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r/>
    </w:p>
    <w:tbl>
      <w:tblPr>
        <w:tblW w:w="4077" w:type="dxa"/>
        <w:tblInd w:w="-66" w:type="dxa"/>
        <w:tblCellMar>
          <w:left w:w="60" w:type="dxa"/>
          <w:top w:w="60" w:type="dxa"/>
          <w:right w:w="60" w:type="dxa"/>
          <w:bottom w:w="60" w:type="dxa"/>
        </w:tblCellMar>
        <w:tblLook w:val="04A0" w:firstRow="1" w:lastRow="0" w:firstColumn="1" w:lastColumn="0" w:noHBand="0" w:noVBand="1"/>
      </w:tblPr>
      <w:tblGrid>
        <w:gridCol w:w="4077"/>
      </w:tblGrid>
      <w:tr>
        <w:trPr/>
        <w:tc>
          <w:tcPr>
            <w:shd w:val="clear" w:color="auto" w:fill="auto"/>
            <w:tcW w:w="4077" w:type="dxa"/>
            <w:textDirection w:val="lrTb"/>
            <w:noWrap w:val="false"/>
          </w:tcPr>
          <w:p>
            <w:pPr>
              <w:pStyle w:val="1294"/>
              <w:jc w:val="center"/>
              <w:rPr>
                <w:b/>
                <w:bCs/>
              </w:rPr>
            </w:pPr>
            <w:r>
              <w:rPr>
                <w:b/>
                <w:bCs/>
              </w:rPr>
              <w:t xml:space="preserve">RÉPUBLIQUE FRANÇAISE</w:t>
            </w:r>
            <w:r/>
          </w:p>
        </w:tc>
      </w:tr>
      <w:tr>
        <w:trPr/>
        <w:tc>
          <w:tcPr>
            <w:shd w:val="clear" w:color="auto" w:fill="auto"/>
            <w:tcW w:w="4077" w:type="dxa"/>
            <w:textDirection w:val="lrTb"/>
            <w:noWrap w:val="false"/>
          </w:tcPr>
          <w:p>
            <w:pPr>
              <w:pStyle w:val="1294"/>
              <w:jc w:val="center"/>
              <w:spacing w:before="0" w:after="0"/>
            </w:pPr>
            <w:r>
              <w:t xml:space="preserve">Ministère de la </w:t>
            </w:r>
            <w:r>
              <w:t xml:space="preserve">Transition écologique et de la C</w:t>
            </w:r>
            <w:r>
              <w:t xml:space="preserve">ohésion des t</w:t>
            </w:r>
            <w:r>
              <w:t xml:space="preserve">erritoires </w:t>
            </w:r>
            <w:r/>
          </w:p>
          <w:p>
            <w:pPr>
              <w:pStyle w:val="1294"/>
              <w:jc w:val="center"/>
              <w:spacing w:before="0" w:after="0"/>
            </w:pPr>
            <w:r/>
            <w:r/>
          </w:p>
        </w:tc>
      </w:tr>
      <w:tr>
        <w:trPr/>
        <w:tc>
          <w:tcPr>
            <w:shd w:val="clear" w:color="auto" w:fill="auto"/>
            <w:tcW w:w="4077" w:type="dxa"/>
            <w:textDirection w:val="lrTb"/>
            <w:noWrap w:val="false"/>
          </w:tcPr>
          <w:p>
            <w:pPr>
              <w:pStyle w:val="1294"/>
              <w:jc w:val="center"/>
              <w:spacing w:before="0" w:after="0"/>
            </w:pPr>
            <w:r>
              <w:t xml:space="preserve">Ministère de l’A</w:t>
            </w:r>
            <w:r>
              <w:t xml:space="preserve">griculture et de la</w:t>
            </w:r>
            <w:r/>
          </w:p>
          <w:p>
            <w:pPr>
              <w:pStyle w:val="1294"/>
              <w:jc w:val="center"/>
              <w:spacing w:before="0" w:after="0"/>
              <w:rPr>
                <w:highlight w:val="none"/>
              </w:rPr>
            </w:pPr>
            <w:r>
              <w:t xml:space="preserve">S</w:t>
            </w:r>
            <w:r>
              <w:t xml:space="preserve">ouveraineté a</w:t>
            </w:r>
            <w:r>
              <w:t xml:space="preserve">limentaire</w:t>
            </w:r>
            <w:r/>
          </w:p>
          <w:p>
            <w:pPr>
              <w:pStyle w:val="1294"/>
              <w:ind w:left="0" w:right="-12" w:firstLine="0"/>
              <w:jc w:val="center"/>
              <w:spacing w:before="0" w:after="0"/>
            </w:pPr>
            <w:r>
              <w:rPr>
                <w:highlight w:val="none"/>
              </w:rPr>
            </w:r>
            <w:r>
              <w:rPr>
                <w:highlight w:val="none"/>
              </w:rPr>
            </w:r>
            <w:r/>
          </w:p>
        </w:tc>
      </w:tr>
    </w:tbl>
    <w:p>
      <w:pPr>
        <w:pStyle w:val="1294"/>
        <w:contextualSpacing w:val="0"/>
        <w:jc w:val="center"/>
        <w:spacing w:before="0" w:after="0"/>
        <w:suppressLineNumbers w:val="0"/>
      </w:pPr>
      <w:r>
        <w:rPr>
          <w:highlight w:val="none"/>
        </w:rPr>
      </w:r>
      <w:r>
        <w:rPr>
          <w:highlight w:val="none"/>
        </w:rPr>
      </w:r>
      <w:r/>
    </w:p>
    <w:p>
      <w:pPr>
        <w:pStyle w:val="1294"/>
        <w:contextualSpacing w:val="0"/>
        <w:jc w:val="center"/>
        <w:spacing w:before="0" w:after="0"/>
        <w:rPr>
          <w:highlight w:val="none"/>
        </w:rPr>
        <w:suppressLineNumbers w:val="0"/>
      </w:pPr>
      <w:r>
        <w:rPr>
          <w:highlight w:val="none"/>
        </w:rPr>
      </w:r>
      <w:r>
        <w:rPr>
          <w:highlight w:val="none"/>
        </w:rPr>
      </w:r>
      <w:r/>
    </w:p>
    <w:p>
      <w:pPr>
        <w:pStyle w:val="1294"/>
        <w:contextualSpacing w:val="0"/>
        <w:jc w:val="center"/>
        <w:spacing w:before="0" w:after="0"/>
        <w:rPr>
          <w:highlight w:val="none"/>
        </w:rPr>
        <w:suppressLineNumbers w:val="0"/>
      </w:pPr>
      <w:r>
        <w:rPr>
          <w:highlight w:val="none"/>
        </w:rPr>
      </w:r>
      <w:r>
        <w:rPr>
          <w:highlight w:val="none"/>
        </w:rPr>
      </w:r>
      <w:r/>
    </w:p>
    <w:p>
      <w:pPr>
        <w:pStyle w:val="1294"/>
        <w:contextualSpacing w:val="0"/>
        <w:jc w:val="center"/>
        <w:keepNext w:val="0"/>
        <w:spacing w:before="0" w:after="0"/>
        <w:widowControl w:val="off"/>
        <w:rPr>
          <w:highlight w:val="none"/>
        </w:rPr>
        <w:suppressLineNumbers w:val="0"/>
      </w:pPr>
      <w:r>
        <w:rPr>
          <w:b/>
          <w:bCs/>
        </w:rPr>
      </w:r>
      <w:r>
        <w:rPr>
          <w:b/>
          <w:bCs/>
        </w:rPr>
        <w:t xml:space="preserve">Arrêté du 19 décembre 2011 </w:t>
      </w:r>
      <w:r>
        <w:t xml:space="preserve">relatif au programme d'actions national à mettre en œuvre dans les zones vulnérables afin de réduire la pollution des eaux par les nitrates d'origine agricole</w:t>
      </w:r>
      <w:r/>
    </w:p>
    <w:p>
      <w:pPr>
        <w:pStyle w:val="1294"/>
        <w:contextualSpacing w:val="0"/>
        <w:jc w:val="center"/>
        <w:keepNext w:val="0"/>
        <w:spacing w:before="0" w:after="0"/>
        <w:widowControl w:val="off"/>
        <w:suppressLineNumbers w:val="0"/>
      </w:pPr>
      <w:r/>
      <w:r/>
    </w:p>
    <w:p>
      <w:pPr>
        <w:pStyle w:val="1294"/>
        <w:contextualSpacing w:val="0"/>
        <w:jc w:val="center"/>
        <w:keepNext w:val="0"/>
        <w:spacing w:before="0" w:after="0"/>
        <w:widowControl w:val="off"/>
        <w:rPr>
          <w:color w:val="000000"/>
        </w:rPr>
        <w:suppressLineNumbers w:val="0"/>
      </w:pPr>
      <w:r>
        <w:rPr>
          <w:color w:val="000000"/>
        </w:rPr>
      </w:r>
      <w:r/>
    </w:p>
    <w:p>
      <w:pPr>
        <w:pStyle w:val="1294"/>
        <w:contextualSpacing w:val="0"/>
        <w:jc w:val="center"/>
        <w:keepNext w:val="0"/>
        <w:spacing w:before="0" w:after="0"/>
        <w:widowControl w:val="off"/>
        <w:suppressLineNumbers w:val="0"/>
      </w:pPr>
      <w:r>
        <w:rPr>
          <w:b/>
          <w:bCs/>
          <w:color w:val="000000"/>
        </w:rPr>
        <w:t xml:space="preserve">modifié par l’arrêté du 23 octobre 2013</w:t>
      </w:r>
      <w:r>
        <w:rPr>
          <w:color w:val="000000"/>
        </w:rPr>
        <w:t xml:space="preserve"> modifiant l’arrêté du 19 décembre 2011 relatif au programme d'actio</w:t>
      </w:r>
      <w:r>
        <w:rPr>
          <w:color w:val="000000"/>
        </w:rPr>
        <w:t xml:space="preserve">ns national à mettre en œuvre dans les zones vulnérables afin de réduire la pollution des eaux par les nitrates d'origine agricole</w:t>
      </w:r>
      <w:r/>
    </w:p>
    <w:p>
      <w:pPr>
        <w:pStyle w:val="1294"/>
        <w:contextualSpacing w:val="0"/>
        <w:jc w:val="center"/>
        <w:keepNext w:val="0"/>
        <w:spacing w:before="0" w:after="0"/>
        <w:widowControl w:val="off"/>
        <w:rPr>
          <w:color w:val="000000"/>
        </w:rPr>
        <w:suppressLineNumbers w:val="0"/>
      </w:pPr>
      <w:r>
        <w:rPr>
          <w:color w:val="000000"/>
        </w:rPr>
      </w:r>
      <w:r/>
    </w:p>
    <w:p>
      <w:pPr>
        <w:pStyle w:val="1294"/>
        <w:contextualSpacing w:val="0"/>
        <w:jc w:val="center"/>
        <w:keepNext w:val="0"/>
        <w:spacing w:before="0" w:after="0"/>
        <w:widowControl w:val="off"/>
        <w:suppressLineNumbers w:val="0"/>
      </w:pPr>
      <w:r>
        <w:rPr>
          <w:b/>
          <w:bCs/>
          <w:color w:val="000000"/>
        </w:rPr>
        <w:t xml:space="preserve">modifié par l’arrêté du 11 octobre 2016</w:t>
      </w:r>
      <w:r>
        <w:rPr>
          <w:color w:val="000000"/>
        </w:rPr>
        <w:t xml:space="preserve"> modifiant l’arrêté du 19 décembre 2011 relatif au programme d'actions national à mettre en œuvre dans les zones vulnérables afin de réduire la pollution des eaux par les nitrates d'origine agricole</w:t>
      </w:r>
      <w:r/>
    </w:p>
    <w:p>
      <w:pPr>
        <w:pStyle w:val="1294"/>
        <w:contextualSpacing w:val="0"/>
        <w:jc w:val="center"/>
        <w:keepNext w:val="0"/>
        <w:spacing w:before="0" w:after="0"/>
        <w:widowControl w:val="off"/>
        <w:rPr>
          <w:i/>
          <w:iCs/>
          <w:color w:val="000000"/>
        </w:rPr>
        <w:suppressLineNumbers w:val="0"/>
      </w:pPr>
      <w:r>
        <w:rPr>
          <w:i/>
          <w:iCs/>
          <w:color w:val="000000"/>
        </w:rPr>
      </w:r>
      <w:r/>
    </w:p>
    <w:p>
      <w:pPr>
        <w:contextualSpacing w:val="0"/>
        <w:jc w:val="center"/>
        <w:keepNext w:val="0"/>
        <w:widowControl w:val="off"/>
        <w:suppressLineNumbers w:val="0"/>
      </w:pPr>
      <w:r>
        <w:rPr>
          <w:i/>
          <w:iCs/>
          <w:color w:val="000000"/>
        </w:rPr>
        <w:t xml:space="preserve"> </w:t>
      </w:r>
      <w:r>
        <w:rPr>
          <w:b/>
          <w:bCs/>
          <w:color w:val="000000"/>
        </w:rPr>
        <w:t xml:space="preserve">modifié par l’arrêté du 27 avril 2017</w:t>
      </w:r>
      <w:r>
        <w:rPr>
          <w:color w:val="000000"/>
        </w:rPr>
        <w:t xml:space="preserve"> modifiant l’arrêté du 11 octobre 2016 modifiant l’arrêté du 19 décembre 2011 relatif au programme d’actions national à mettre en </w:t>
      </w:r>
      <w:r>
        <w:rPr>
          <w:color w:val="000000"/>
        </w:rPr>
        <w:t xml:space="preserve">œuvre</w:t>
      </w:r>
      <w:r>
        <w:rPr>
          <w:color w:val="000000"/>
        </w:rPr>
        <w:t xml:space="preserve"> dans les zones vulnérables afin de réduire la pollution des eaux par les nitrates d’origine agricole</w:t>
      </w:r>
      <w:r/>
    </w:p>
    <w:p>
      <w:pPr>
        <w:contextualSpacing w:val="0"/>
        <w:jc w:val="center"/>
        <w:keepNext w:val="0"/>
        <w:widowControl w:val="off"/>
        <w:rPr>
          <w:i/>
          <w:iCs/>
          <w:color w:val="000000"/>
        </w:rPr>
        <w:suppressLineNumbers w:val="0"/>
      </w:pPr>
      <w:r>
        <w:rPr>
          <w:i/>
          <w:iCs/>
          <w:color w:val="000000"/>
        </w:rPr>
      </w:r>
      <w:r/>
    </w:p>
    <w:p>
      <w:pPr>
        <w:contextualSpacing w:val="0"/>
        <w:jc w:val="center"/>
        <w:keepNext w:val="0"/>
        <w:widowControl w:val="off"/>
        <w:rPr>
          <w:color w:val="000000"/>
          <w:highlight w:val="none"/>
        </w:rPr>
        <w:suppressLineNumbers w:val="0"/>
      </w:pPr>
      <w:r>
        <w:rPr>
          <w:b/>
          <w:bCs/>
          <w:color w:val="000000"/>
        </w:rPr>
        <w:t xml:space="preserve">modifié par l'arrêté du 26 décembre 2018</w:t>
      </w:r>
      <w:r>
        <w:rPr>
          <w:color w:val="000000"/>
        </w:rPr>
        <w:t xml:space="preserve">  modifiant l’arrêté du 19 décembre 2011 relatif au programme d'actions national à mettre en œuvre dans les zones vulnérables afin de réduire la pollution des eaux par les nitrates d'origine agricole</w:t>
      </w:r>
      <w:r/>
    </w:p>
    <w:p>
      <w:pPr>
        <w:contextualSpacing w:val="0"/>
        <w:jc w:val="center"/>
        <w:keepNext w:val="0"/>
        <w:widowControl w:val="off"/>
        <w:suppressLineNumbers w:val="0"/>
      </w:pPr>
      <w:r/>
      <w:r/>
    </w:p>
    <w:p>
      <w:pPr>
        <w:contextualSpacing w:val="0"/>
        <w:jc w:val="center"/>
        <w:keepNext w:val="0"/>
        <w:widowControl w:val="off"/>
        <w:rPr>
          <w:color w:val="000000"/>
        </w:rPr>
        <w:suppressLineNumbers w:val="0"/>
      </w:pPr>
      <w:r>
        <w:rPr>
          <w:b/>
          <w:color w:val="000000"/>
          <w:highlight w:val="none"/>
        </w:rPr>
        <w:t xml:space="preserve">modifié par l’arrêté du</w:t>
      </w:r>
      <w:r>
        <w:rPr>
          <w:b/>
          <w:color w:val="000000"/>
          <w:highlight w:val="yellow"/>
        </w:rPr>
        <w:t xml:space="preserve"> XX XX </w:t>
      </w:r>
      <w:r>
        <w:rPr>
          <w:b/>
          <w:color w:val="000000"/>
          <w:highlight w:val="none"/>
        </w:rPr>
        <w:t xml:space="preserve">2022 </w:t>
      </w:r>
      <w:r>
        <w:rPr>
          <w:b w:val="0"/>
          <w:color w:val="000000"/>
        </w:rPr>
        <w:t xml:space="preserve">modifiant l’arrêté du 19 décembre 2011</w:t>
      </w:r>
      <w:r>
        <w:rPr>
          <w:b w:val="0"/>
          <w:color w:val="000000"/>
        </w:rPr>
        <w:t xml:space="preserve"> </w:t>
      </w:r>
      <w:r>
        <w:rPr>
          <w:color w:val="000000"/>
        </w:rPr>
        <w:t xml:space="preserve">relatif au programme d'actions national à mettre en œuvre dans les zones vulnérables afin de réduire la pollution des eaux par les nitrates d'origine agricole</w:t>
      </w:r>
      <w:r/>
    </w:p>
    <w:p>
      <w:pPr>
        <w:contextualSpacing w:val="0"/>
        <w:jc w:val="center"/>
        <w:keepNext w:val="0"/>
        <w:widowControl w:val="off"/>
        <w:suppressLineNumbers w:val="0"/>
      </w:pPr>
      <w:r>
        <w:rPr>
          <w:b/>
          <w:bCs/>
          <w:color w:val="000000"/>
          <w:highlight w:val="none"/>
          <w:lang w:bidi="ar-SA" w:eastAsia="fr-FR"/>
        </w:rPr>
      </w:r>
      <w:r>
        <w:rPr>
          <w:b/>
          <w:bCs/>
          <w:color w:val="000000"/>
          <w:highlight w:val="none"/>
          <w:lang w:bidi="ar-SA" w:eastAsia="fr-FR"/>
        </w:rPr>
      </w:r>
    </w:p>
    <w:p>
      <w:pPr>
        <w:contextualSpacing w:val="0"/>
        <w:jc w:val="left"/>
        <w:keepNext w:val="0"/>
        <w:widowControl w:val="off"/>
        <w:rPr>
          <w:b/>
          <w:color w:val="000000"/>
          <w:lang w:bidi="ar-SA" w:eastAsia="fr-FR"/>
        </w:rPr>
        <w:suppressLineNumbers w:val="0"/>
      </w:pPr>
      <w:r>
        <w:rPr>
          <w:color w:val="000000"/>
        </w:rPr>
      </w:r>
      <w:r>
        <w:rPr>
          <w:b/>
          <w:bCs/>
          <w:color w:val="000000"/>
          <w:lang w:bidi="ar-SA" w:eastAsia="fr-FR"/>
        </w:rPr>
        <w:t xml:space="preserve">Le</w:t>
      </w:r>
      <w:r>
        <w:rPr>
          <w:b/>
          <w:bCs/>
          <w:color w:val="000000"/>
          <w:lang w:bidi="ar-SA" w:eastAsia="fr-FR"/>
        </w:rPr>
        <w:t xml:space="preserve"> </w:t>
      </w:r>
      <w:r>
        <w:rPr>
          <w:b/>
          <w:bCs/>
          <w:color w:val="000000"/>
          <w:lang w:bidi="ar-SA" w:eastAsia="fr-FR"/>
        </w:rPr>
        <w:t xml:space="preserve">ministre </w:t>
      </w:r>
      <w:r>
        <w:rPr>
          <w:b/>
          <w:bCs/>
          <w:color w:val="000000"/>
          <w:lang w:bidi="ar-SA" w:eastAsia="fr-FR"/>
        </w:rPr>
        <w:t xml:space="preserve">de la transition écologique </w:t>
      </w:r>
      <w:r>
        <w:rPr>
          <w:b/>
          <w:bCs/>
          <w:color w:val="000000"/>
          <w:lang w:bidi="ar-SA" w:eastAsia="fr-FR"/>
        </w:rPr>
        <w:t xml:space="preserve">et de la cohésion des territoires </w:t>
      </w:r>
      <w:r>
        <w:rPr>
          <w:b/>
          <w:bCs/>
          <w:color w:val="000000"/>
          <w:lang w:bidi="ar-SA" w:eastAsia="fr-FR"/>
        </w:rPr>
        <w:t xml:space="preserve">et le ministre de l’agriculture et de la souveraineté alimentaire,</w:t>
      </w:r>
      <w:r/>
    </w:p>
    <w:p>
      <w:pPr>
        <w:contextualSpacing w:val="0"/>
        <w:jc w:val="left"/>
        <w:keepNext w:val="0"/>
        <w:widowControl w:val="off"/>
        <w:rPr>
          <w:b/>
          <w:color w:val="000000"/>
          <w:highlight w:val="none"/>
          <w:lang w:bidi="ar-SA" w:eastAsia="fr-FR"/>
        </w:rPr>
        <w:suppressLineNumbers w:val="0"/>
      </w:pPr>
      <w:r>
        <w:rPr>
          <w:color w:val="000000"/>
          <w:highlight w:val="none"/>
          <w:lang w:bidi="ar-SA" w:eastAsia="fr-FR"/>
        </w:rPr>
      </w:r>
      <w:r>
        <w:rPr>
          <w:color w:val="000000"/>
          <w:highlight w:val="none"/>
          <w:lang w:bidi="ar-SA" w:eastAsia="fr-FR"/>
        </w:rPr>
      </w:r>
    </w:p>
    <w:p>
      <w:pPr>
        <w:contextualSpacing w:val="0"/>
        <w:jc w:val="left"/>
        <w:keepNext w:val="0"/>
        <w:widowControl w:val="off"/>
        <w:rPr>
          <w:color w:val="000000"/>
          <w:lang w:bidi="ar-SA" w:eastAsia="fr-FR"/>
        </w:rPr>
        <w:suppressLineNumbers w:val="0"/>
      </w:pPr>
      <w:r>
        <w:rPr>
          <w:b/>
          <w:bCs/>
          <w:color w:val="000000"/>
          <w:lang w:bidi="ar-SA" w:eastAsia="fr-FR"/>
        </w:rPr>
      </w:r>
      <w:r>
        <w:rPr>
          <w:color w:val="000000"/>
          <w:lang w:bidi="ar-SA" w:eastAsia="fr-FR"/>
        </w:rPr>
        <w:t xml:space="preserve">Vu le code de l’environnement, notamment ses articles R. 211-80 et suivants ;</w:t>
      </w:r>
      <w:r/>
    </w:p>
    <w:p>
      <w:pPr>
        <w:contextualSpacing w:val="0"/>
        <w:jc w:val="left"/>
        <w:keepNext w:val="0"/>
        <w:widowControl w:val="off"/>
        <w:rPr>
          <w:color w:val="000000"/>
          <w:highlight w:val="none"/>
          <w:lang w:bidi="ar-SA" w:eastAsia="fr-FR"/>
        </w:rPr>
        <w:suppressLineNumbers w:val="0"/>
      </w:pPr>
      <w:r>
        <w:rPr>
          <w:color w:val="000000"/>
          <w:highlight w:val="none"/>
          <w:lang w:bidi="ar-SA" w:eastAsia="fr-FR"/>
        </w:rPr>
      </w:r>
      <w:r>
        <w:rPr>
          <w:color w:val="000000"/>
          <w:highlight w:val="none"/>
          <w:lang w:bidi="ar-SA" w:eastAsia="fr-FR"/>
        </w:rPr>
      </w:r>
    </w:p>
    <w:p>
      <w:pPr>
        <w:contextualSpacing w:val="0"/>
        <w:jc w:val="left"/>
        <w:keepNext w:val="0"/>
        <w:widowControl w:val="off"/>
        <w:rPr>
          <w:color w:val="000000"/>
          <w:lang w:bidi="ar-SA" w:eastAsia="fr-FR"/>
        </w:rPr>
        <w:suppressLineNumbers w:val="0"/>
      </w:pPr>
      <w:r>
        <w:rPr>
          <w:color w:val="000000"/>
          <w:lang w:bidi="ar-SA" w:eastAsia="fr-FR"/>
        </w:rPr>
      </w:r>
      <w:r>
        <w:rPr>
          <w:color w:val="000000"/>
          <w:lang w:bidi="ar-SA" w:eastAsia="fr-FR"/>
        </w:rPr>
        <w:t xml:space="preserve">Vu l’arrêté du 19 décembre 2011 modifié relatif au programme d’actions national à mettre en œuvre dans les zones vulnérables afin de réduire la pollution des eaux par les nitrates d’origine agricole ;</w:t>
      </w:r>
      <w:r/>
    </w:p>
    <w:p>
      <w:pPr>
        <w:contextualSpacing w:val="0"/>
        <w:jc w:val="left"/>
        <w:keepNext w:val="0"/>
        <w:widowControl w:val="off"/>
        <w:rPr>
          <w:color w:val="000000"/>
          <w:highlight w:val="none"/>
          <w:lang w:bidi="ar-SA" w:eastAsia="fr-FR"/>
        </w:rPr>
        <w:suppressLineNumbers w:val="0"/>
      </w:pPr>
      <w:r>
        <w:rPr>
          <w:color w:val="000000"/>
          <w:highlight w:val="none"/>
          <w:lang w:bidi="ar-SA" w:eastAsia="fr-FR"/>
        </w:rPr>
      </w:r>
      <w:r>
        <w:rPr>
          <w:color w:val="000000"/>
          <w:highlight w:val="none"/>
          <w:lang w:bidi="ar-SA" w:eastAsia="fr-FR"/>
        </w:rPr>
      </w:r>
    </w:p>
    <w:p>
      <w:pPr>
        <w:contextualSpacing w:val="0"/>
        <w:jc w:val="left"/>
        <w:keepNext w:val="0"/>
        <w:widowControl w:val="off"/>
        <w:rPr>
          <w:color w:val="000000"/>
          <w:lang w:bidi="ar-SA" w:eastAsia="fr-FR"/>
        </w:rPr>
        <w:suppressLineNumbers w:val="0"/>
      </w:pPr>
      <w:r>
        <w:rPr>
          <w:color w:val="000000"/>
          <w:lang w:bidi="ar-SA" w:eastAsia="fr-FR"/>
        </w:rPr>
      </w:r>
      <w:r>
        <w:rPr>
          <w:color w:val="000000"/>
          <w:lang w:bidi="ar-SA" w:eastAsia="fr-FR"/>
        </w:rPr>
        <w:t xml:space="preserve">Vu l’avis du Comité national de l’eau en date du 3 décembre 2021 ; </w:t>
      </w:r>
      <w:r/>
    </w:p>
    <w:p>
      <w:pPr>
        <w:contextualSpacing w:val="0"/>
        <w:jc w:val="left"/>
        <w:keepNext w:val="0"/>
        <w:widowControl w:val="off"/>
        <w:rPr>
          <w:color w:val="000000"/>
          <w:highlight w:val="none"/>
          <w:lang w:bidi="ar-SA" w:eastAsia="fr-FR"/>
        </w:rPr>
        <w:suppressLineNumbers w:val="0"/>
      </w:pPr>
      <w:r>
        <w:rPr>
          <w:color w:val="000000"/>
          <w:highlight w:val="none"/>
          <w:lang w:bidi="ar-SA" w:eastAsia="fr-FR"/>
        </w:rPr>
      </w:r>
      <w:r>
        <w:rPr>
          <w:color w:val="000000"/>
          <w:highlight w:val="none"/>
          <w:lang w:bidi="ar-SA" w:eastAsia="fr-FR"/>
        </w:rPr>
      </w:r>
    </w:p>
    <w:p>
      <w:pPr>
        <w:contextualSpacing w:val="0"/>
        <w:jc w:val="left"/>
        <w:keepNext w:val="0"/>
        <w:widowControl w:val="off"/>
        <w:rPr>
          <w:color w:val="000000"/>
          <w:lang w:bidi="ar-SA" w:eastAsia="fr-FR"/>
        </w:rPr>
        <w:suppressLineNumbers w:val="0"/>
      </w:pPr>
      <w:r>
        <w:rPr>
          <w:color w:val="000000"/>
          <w:lang w:bidi="ar-SA" w:eastAsia="fr-FR"/>
        </w:rPr>
      </w:r>
      <w:r>
        <w:rPr>
          <w:color w:val="000000"/>
          <w:lang w:bidi="ar-SA" w:eastAsia="fr-FR"/>
        </w:rPr>
        <w:t xml:space="preserve">Vu l’avis de l’Assemblée permanente des chambres d’agriculture en date du 15 décembre 2021 ; </w:t>
      </w:r>
      <w:r/>
    </w:p>
    <w:p>
      <w:pPr>
        <w:contextualSpacing w:val="0"/>
        <w:jc w:val="left"/>
        <w:keepNext w:val="0"/>
        <w:widowControl w:val="off"/>
        <w:rPr>
          <w:color w:val="000000"/>
          <w:highlight w:val="none"/>
          <w:lang w:bidi="ar-SA" w:eastAsia="fr-FR"/>
        </w:rPr>
        <w:suppressLineNumbers w:val="0"/>
      </w:pPr>
      <w:r>
        <w:rPr>
          <w:color w:val="000000"/>
          <w:highlight w:val="none"/>
          <w:lang w:bidi="ar-SA" w:eastAsia="fr-FR"/>
        </w:rPr>
      </w:r>
      <w:r>
        <w:rPr>
          <w:color w:val="000000"/>
          <w:highlight w:val="none"/>
          <w:lang w:bidi="ar-SA" w:eastAsia="fr-FR"/>
        </w:rPr>
      </w:r>
    </w:p>
    <w:p>
      <w:pPr>
        <w:contextualSpacing w:val="0"/>
        <w:jc w:val="left"/>
        <w:keepNext w:val="0"/>
        <w:widowControl w:val="off"/>
        <w:rPr>
          <w:color w:val="000000"/>
          <w:highlight w:val="none"/>
          <w:lang w:bidi="ar-SA" w:eastAsia="fr-FR"/>
        </w:rPr>
        <w:suppressLineNumbers w:val="0"/>
      </w:pPr>
      <w:r>
        <w:rPr>
          <w:color w:val="000000"/>
          <w:lang w:bidi="ar-SA" w:eastAsia="fr-FR"/>
        </w:rPr>
      </w:r>
      <w:r>
        <w:rPr>
          <w:color w:val="000000"/>
          <w:lang w:bidi="ar-SA" w:eastAsia="fr-FR"/>
        </w:rPr>
        <w:t xml:space="preserve">Vu l’avis de la mission interministérielle de l’eau en date du 16 septembre 2021 ; </w:t>
      </w:r>
      <w:r/>
    </w:p>
    <w:p>
      <w:pPr>
        <w:jc w:val="both"/>
        <w:spacing w:before="119" w:after="119"/>
        <w:rPr>
          <w:color w:val="000000"/>
          <w:lang w:bidi="ar-SA" w:eastAsia="fr-FR"/>
        </w:rPr>
      </w:pPr>
      <w:r>
        <w:rPr>
          <w:color w:val="000000"/>
          <w:lang w:bidi="ar-SA" w:eastAsia="fr-FR"/>
        </w:rPr>
        <w:t xml:space="preserve">Vu l’avis de l’autorité environnementale en date du 18 novembre 2021 ; </w:t>
      </w:r>
      <w:r/>
    </w:p>
    <w:p>
      <w:pPr>
        <w:jc w:val="both"/>
        <w:spacing w:before="119" w:after="119"/>
        <w:rPr>
          <w:color w:val="000000"/>
          <w:lang w:bidi="ar-SA" w:eastAsia="fr-FR"/>
        </w:rPr>
      </w:pPr>
      <w:r>
        <w:rPr>
          <w:color w:val="000000"/>
          <w:lang w:bidi="ar-SA" w:eastAsia="fr-FR"/>
        </w:rPr>
        <w:t xml:space="preserve">Vu les observations formulées lors de la consultation du public organisée </w:t>
      </w:r>
      <w:r>
        <w:rPr>
          <w:color w:val="000000"/>
          <w:highlight w:val="yellow"/>
          <w:shd w:val="clear" w:color="auto" w:fill="fffd59"/>
          <w:lang w:bidi="ar-SA" w:eastAsia="fr-FR"/>
        </w:rPr>
        <w:t xml:space="preserve">du xx au xx</w:t>
      </w:r>
      <w:r>
        <w:rPr>
          <w:color w:val="000000"/>
          <w:lang w:bidi="ar-SA" w:eastAsia="fr-FR"/>
        </w:rPr>
        <w:t xml:space="preserve"> en application de l’article L. 123-19 du code de l’environnement,</w:t>
      </w:r>
      <w:r/>
    </w:p>
    <w:p>
      <w:pPr>
        <w:jc w:val="both"/>
      </w:pPr>
      <w:r/>
      <w:r/>
    </w:p>
    <w:p>
      <w:pPr>
        <w:jc w:val="both"/>
      </w:pPr>
      <w:r/>
      <w:r/>
    </w:p>
    <w:p>
      <w:pPr>
        <w:pStyle w:val="1289"/>
      </w:pPr>
      <w:r>
        <w:t xml:space="preserve">Arrêtent :</w:t>
      </w:r>
      <w:r/>
    </w:p>
    <w:p>
      <w:pPr>
        <w:jc w:val="both"/>
      </w:pPr>
      <w:r/>
      <w:r/>
    </w:p>
    <w:p>
      <w:pPr>
        <w:pStyle w:val="1294"/>
        <w:jc w:val="center"/>
        <w:spacing w:before="278" w:after="0"/>
        <w:rPr>
          <w:b/>
        </w:rPr>
      </w:pPr>
      <w:r>
        <w:rPr>
          <w:b/>
        </w:rPr>
        <w:t xml:space="preserve">Article 1</w:t>
      </w:r>
      <w:r>
        <w:rPr>
          <w:b/>
          <w:vertAlign w:val="superscript"/>
        </w:rPr>
        <w:t xml:space="preserve">er</w:t>
      </w:r>
      <w:r/>
    </w:p>
    <w:p>
      <w:pPr>
        <w:pStyle w:val="1294"/>
        <w:jc w:val="both"/>
        <w:spacing w:before="278" w:after="0"/>
      </w:pPr>
      <w:r>
        <w:rPr>
          <w:color w:val="000000"/>
        </w:rPr>
        <w:t xml:space="preserve">Les mesures 1° à 8° </w:t>
      </w:r>
      <w:r>
        <w:t xml:space="preserve">mentionnées au I de l'article R.211-81 du code de l'environnement sont précisées à l'annexe I du présent arrêté.</w:t>
      </w:r>
      <w:r/>
    </w:p>
    <w:p>
      <w:pPr>
        <w:jc w:val="both"/>
      </w:pPr>
      <w:r/>
      <w:r/>
    </w:p>
    <w:p>
      <w:pPr>
        <w:jc w:val="both"/>
      </w:pPr>
      <w:r/>
      <w:r/>
    </w:p>
    <w:p>
      <w:pPr>
        <w:pStyle w:val="1294"/>
        <w:jc w:val="center"/>
        <w:spacing w:before="278" w:after="0"/>
        <w:rPr>
          <w:b/>
        </w:rPr>
      </w:pPr>
      <w:r>
        <w:rPr>
          <w:b/>
        </w:rPr>
        <w:t xml:space="preserve">Article 2</w:t>
      </w:r>
      <w:r/>
    </w:p>
    <w:p>
      <w:pPr>
        <w:jc w:val="both"/>
        <w:rPr>
          <w:position w:val="24"/>
          <w:sz w:val="16"/>
        </w:rPr>
      </w:pPr>
      <w:r>
        <w:rPr>
          <w:position w:val="24"/>
          <w:sz w:val="16"/>
        </w:rPr>
      </w:r>
      <w:r/>
    </w:p>
    <w:p>
      <w:pPr>
        <w:pStyle w:val="1294"/>
        <w:jc w:val="both"/>
        <w:spacing w:before="113" w:after="0"/>
        <w:rPr>
          <w:color w:val="000000"/>
        </w:rPr>
      </w:pPr>
      <w:r>
        <w:rPr>
          <w:color w:val="000000"/>
        </w:rPr>
        <w:t xml:space="preserve">I. - En application du I de l’article R. 211-81-3 du code de l’environ</w:t>
      </w:r>
      <w:r>
        <w:rPr>
          <w:color w:val="000000"/>
        </w:rPr>
        <w:t xml:space="preserve">nement, les élevages engagés dans un projet d’accroissement de leurs capacités de stockage visant à acquérir les capacités requises au 1° du II de l’annexe I et situés dans une zone vulnérable sur laquelle aucun programme d'actions national n'a été mis en </w:t>
      </w:r>
      <w:r>
        <w:rPr>
          <w:rFonts w:eastAsia="SimSun"/>
          <w:color w:val="000000"/>
        </w:rPr>
        <w:t xml:space="preserve">œuvre</w:t>
      </w:r>
      <w:r>
        <w:rPr>
          <w:color w:val="000000"/>
        </w:rPr>
        <w:t xml:space="preserve"> de façon continue pendant une durée supérieure à trois ans depuis le 1</w:t>
      </w:r>
      <w:r>
        <w:rPr>
          <w:color w:val="000000"/>
          <w:vertAlign w:val="superscript"/>
        </w:rPr>
        <w:t xml:space="preserve">er</w:t>
      </w:r>
      <w:r>
        <w:rPr>
          <w:color w:val="000000"/>
        </w:rPr>
        <w:t xml:space="preserve"> octobre 2013 bénéficient d’un délai de mise en œuvre de ces disposi</w:t>
      </w:r>
      <w:r>
        <w:rPr>
          <w:color w:val="000000"/>
        </w:rPr>
        <w:t xml:space="preserve">tions de deux ans à compter de l'entrée en application du programme d'actions sur les zones concernées, dès lors qu’ils se signalent à l’administration au plus tard le 30 juin suivant l'entrée en application du programme d'actions sur les zones concernées.</w:t>
      </w:r>
      <w:r>
        <w:rPr>
          <w:color w:val="000000"/>
        </w:rPr>
        <w:t xml:space="preserve"> Les élevages situés dans une zone vulnéra</w:t>
      </w:r>
      <w:r>
        <w:rPr>
          <w:color w:val="000000"/>
        </w:rPr>
        <w:t xml:space="preserve">ble sur laquelle aucun programme d'actions national n'a été mis en œuvre depuis leur installation ou une modification de leur activité ayant eu un impact sur leurs capacités de stockage bénéficient d’un délai de mise en œuvre de ces dispositions de deux an</w:t>
      </w:r>
      <w:r>
        <w:rPr>
          <w:color w:val="000000"/>
        </w:rPr>
        <w:t xml:space="preserve">s à compter de l'entrée en application du programme d'actions sur les zones concernées, dès lors qu’ils se signalent à l’administration au plus tard le 31 décembre de l’année suivant l'entrée en application du programme d'actions sur les zones concernées. </w:t>
      </w:r>
      <w:r/>
    </w:p>
    <w:p>
      <w:pPr>
        <w:pStyle w:val="1294"/>
        <w:jc w:val="both"/>
        <w:spacing w:before="113" w:after="0"/>
        <w:rPr>
          <w:color w:val="000000"/>
          <w:lang w:eastAsia="fr-FR"/>
        </w:rPr>
      </w:pPr>
      <w:r>
        <w:rPr>
          <w:color w:val="000000"/>
          <w:lang w:eastAsia="fr-FR"/>
        </w:rPr>
        <w:t xml:space="preserve">Pendant la durée des travaux d’accroissement des capacités de stockage, ces élevages peuvent, à titre dérogatoire et transitoire, épandre leurs fertilisants azotés de type II sur une culture implantée en fin d’été ou en automne, entre le 1</w:t>
      </w:r>
      <w:r>
        <w:rPr>
          <w:color w:val="000000"/>
          <w:vertAlign w:val="superscript"/>
          <w:lang w:eastAsia="fr-FR"/>
        </w:rPr>
        <w:t xml:space="preserve">er</w:t>
      </w:r>
      <w:r>
        <w:rPr>
          <w:color w:val="000000"/>
          <w:lang w:eastAsia="fr-FR"/>
        </w:rPr>
        <w:t xml:space="preserve"> octobre et le 1</w:t>
      </w:r>
      <w:r>
        <w:rPr>
          <w:color w:val="000000"/>
          <w:vertAlign w:val="superscript"/>
          <w:lang w:eastAsia="fr-FR"/>
        </w:rPr>
        <w:t xml:space="preserve">er</w:t>
      </w:r>
      <w:r>
        <w:rPr>
          <w:color w:val="000000"/>
          <w:lang w:eastAsia="fr-FR"/>
        </w:rPr>
        <w:t xml:space="preserve"> novembre, et épandre leurs fertilisants azotés de type I sur les îlots culturaux destinés aux cultures implantées en hiver ou au printemps, entre le 1</w:t>
      </w:r>
      <w:r>
        <w:rPr>
          <w:color w:val="000000"/>
          <w:vertAlign w:val="superscript"/>
          <w:lang w:eastAsia="fr-FR"/>
        </w:rPr>
        <w:t xml:space="preserve">er</w:t>
      </w:r>
      <w:r>
        <w:rPr>
          <w:color w:val="000000"/>
          <w:lang w:eastAsia="fr-FR"/>
        </w:rPr>
        <w:t xml:space="preserve"> septembre et le 15 janvier.</w:t>
      </w:r>
      <w:r/>
    </w:p>
    <w:p>
      <w:pPr>
        <w:pStyle w:val="1294"/>
        <w:jc w:val="both"/>
        <w:spacing w:before="113" w:after="0"/>
        <w:rPr>
          <w:color w:val="000000"/>
          <w:lang w:eastAsia="fr-FR"/>
        </w:rPr>
      </w:pPr>
      <w:r>
        <w:rPr>
          <w:color w:val="000000"/>
          <w:lang w:eastAsia="fr-FR"/>
        </w:rPr>
      </w:r>
      <w:r/>
    </w:p>
    <w:p>
      <w:pPr>
        <w:pStyle w:val="1294"/>
        <w:jc w:val="both"/>
        <w:spacing w:before="113" w:after="0"/>
      </w:pPr>
      <w:r>
        <w:rPr>
          <w:color w:val="000000"/>
          <w:lang w:eastAsia="fr-FR"/>
        </w:rPr>
        <w:t xml:space="preserve">II - Les délais de mise en </w:t>
      </w:r>
      <w:r>
        <w:rPr>
          <w:rFonts w:eastAsia="SimSun"/>
          <w:color w:val="000000"/>
        </w:rPr>
        <w:t xml:space="preserve">œuvre</w:t>
      </w:r>
      <w:r>
        <w:rPr>
          <w:color w:val="000000"/>
          <w:lang w:eastAsia="fr-FR"/>
        </w:rPr>
        <w:t xml:space="preserve"> mentionnés au I e</w:t>
      </w:r>
      <w:r>
        <w:rPr>
          <w:color w:val="000000"/>
          <w:lang w:eastAsia="fr-FR"/>
        </w:rPr>
        <w:t xml:space="preserve">t  pourront être prolongés d'un an supplémentaire pour les élevages qui en feront la demande auprès de l’administration avant l'échéance du délai et qui le justifieront par l’un au moins des critères suivants : montant de l’investissement, forte densité de</w:t>
      </w:r>
      <w:r>
        <w:rPr>
          <w:color w:val="000000"/>
          <w:lang w:eastAsia="fr-FR"/>
        </w:rPr>
        <w:t xml:space="preserve">s travaux d’accroissement des capacités de stockage dans le territoire où l’élevage est situé, faible disponibilité des entreprises pouvant réaliser les travaux, ou situations exceptionnelles, en particulier climatiques, ayant freiné l’avancée des travaux.</w:t>
      </w:r>
      <w:r/>
    </w:p>
    <w:p>
      <w:pPr>
        <w:rPr>
          <w:color w:val="000000"/>
        </w:rPr>
      </w:pPr>
      <w:r>
        <w:rPr>
          <w:color w:val="000000"/>
        </w:rPr>
      </w:r>
      <w:r/>
    </w:p>
    <w:p>
      <w:pPr>
        <w:pStyle w:val="1294"/>
        <w:jc w:val="both"/>
        <w:spacing w:before="113" w:after="0"/>
        <w:rPr>
          <w:color w:val="000000"/>
          <w:lang w:eastAsia="fr-FR"/>
        </w:rPr>
      </w:pPr>
      <w:r>
        <w:rPr>
          <w:color w:val="000000"/>
          <w:lang w:eastAsia="fr-FR"/>
        </w:rPr>
        <w:t xml:space="preserve">Pendant la durée des travaux d’accroissement des capacités de stockage, ces élevages peuvent, à titre dérogatoire et transitoire, épandre leurs fertilisants azotés de type II sur une culture implantée en fin d'été ou en automne, entre le 1</w:t>
      </w:r>
      <w:r>
        <w:rPr>
          <w:color w:val="000000"/>
          <w:vertAlign w:val="superscript"/>
          <w:lang w:eastAsia="fr-FR"/>
        </w:rPr>
        <w:t xml:space="preserve">er</w:t>
      </w:r>
      <w:r>
        <w:rPr>
          <w:color w:val="000000"/>
          <w:lang w:eastAsia="fr-FR"/>
        </w:rPr>
        <w:t xml:space="preserve"> octobre et le 1</w:t>
      </w:r>
      <w:r>
        <w:rPr>
          <w:color w:val="000000"/>
          <w:vertAlign w:val="superscript"/>
          <w:lang w:eastAsia="fr-FR"/>
        </w:rPr>
        <w:t xml:space="preserve">er</w:t>
      </w:r>
      <w:r>
        <w:rPr>
          <w:color w:val="000000"/>
          <w:lang w:eastAsia="fr-FR"/>
        </w:rPr>
        <w:t xml:space="preserve"> novembre, et épandre leurs fertilisants azotés de type </w:t>
      </w:r>
      <w:r>
        <w:rPr>
          <w:color w:val="000000"/>
          <w:lang w:eastAsia="fr-FR"/>
        </w:rPr>
        <w:t xml:space="preserve">I sur les îlots culturaux destinés aux cultures implantées en hiver ou au printemps, entre le 1</w:t>
      </w:r>
      <w:r>
        <w:rPr>
          <w:color w:val="000000"/>
          <w:vertAlign w:val="superscript"/>
          <w:lang w:eastAsia="fr-FR"/>
        </w:rPr>
        <w:t xml:space="preserve">er</w:t>
      </w:r>
      <w:r>
        <w:rPr>
          <w:color w:val="000000"/>
          <w:lang w:eastAsia="fr-FR"/>
        </w:rPr>
        <w:t xml:space="preserve"> septembre et le 15 janvier.</w:t>
      </w:r>
      <w:r/>
    </w:p>
    <w:p>
      <w:pPr>
        <w:pStyle w:val="1294"/>
        <w:jc w:val="both"/>
        <w:spacing w:before="113" w:after="0"/>
        <w:rPr>
          <w:i/>
          <w:iCs/>
          <w:color w:val="000000"/>
        </w:rPr>
      </w:pPr>
      <w:r>
        <w:rPr>
          <w:i/>
          <w:iCs/>
          <w:color w:val="000000"/>
        </w:rPr>
      </w:r>
      <w:r/>
    </w:p>
    <w:p>
      <w:pPr>
        <w:pStyle w:val="1289"/>
        <w:rPr>
          <w:bCs w:val="0"/>
        </w:rPr>
      </w:pPr>
      <w:r>
        <w:rPr>
          <w:bCs w:val="0"/>
        </w:rPr>
        <w:t xml:space="preserve">Article 3</w:t>
      </w:r>
      <w:r/>
    </w:p>
    <w:p>
      <w:pPr>
        <w:jc w:val="center"/>
        <w:rPr>
          <w:b/>
        </w:rPr>
      </w:pPr>
      <w:r>
        <w:rPr>
          <w:b/>
        </w:rPr>
      </w:r>
      <w:r/>
    </w:p>
    <w:p>
      <w:pPr>
        <w:jc w:val="both"/>
      </w:pPr>
      <w:r>
        <w:t xml:space="preserve">L'article 1</w:t>
      </w:r>
      <w:r>
        <w:rPr>
          <w:vertAlign w:val="superscript"/>
        </w:rPr>
        <w:t xml:space="preserve">er</w:t>
      </w:r>
      <w:r>
        <w:t xml:space="preserve"> et l'article 4 de l'arrêté du 1</w:t>
      </w:r>
      <w:r>
        <w:rPr>
          <w:vertAlign w:val="superscript"/>
        </w:rPr>
        <w:t xml:space="preserve">er</w:t>
      </w:r>
      <w:r>
        <w:t xml:space="preserve"> août 2005 établissant les prescriptions minimal</w:t>
      </w:r>
      <w:r>
        <w:t xml:space="preserve">es à mettre en œuvre en zone vulnérable et modifiant l'arrêté du 6 mars 2001 relatifs aux programmes d'action à mettre en œuvre dans les zones vulnérables afin de réduire la pollution des eaux par les nitrates d'origine agricole sont abrogés à compter du 1</w:t>
      </w:r>
      <w:r>
        <w:rPr>
          <w:vertAlign w:val="superscript"/>
        </w:rPr>
        <w:t xml:space="preserve">er</w:t>
      </w:r>
      <w:r>
        <w:t xml:space="preserve"> septembre 2013.</w:t>
      </w:r>
      <w:r/>
    </w:p>
    <w:p>
      <w:pPr>
        <w:pStyle w:val="1298"/>
      </w:pPr>
      <w:r/>
      <w:r/>
    </w:p>
    <w:p>
      <w:pPr>
        <w:jc w:val="both"/>
      </w:pPr>
      <w:r/>
      <w:r/>
    </w:p>
    <w:p>
      <w:pPr>
        <w:pStyle w:val="1289"/>
      </w:pPr>
      <w:r>
        <w:t xml:space="preserve">Article 4</w:t>
      </w:r>
      <w:r/>
    </w:p>
    <w:p>
      <w:pPr>
        <w:jc w:val="both"/>
      </w:pPr>
      <w:r/>
      <w:r/>
    </w:p>
    <w:p>
      <w:pPr>
        <w:jc w:val="both"/>
      </w:pPr>
      <w:r>
        <w:t xml:space="preserve">Le directeur de l’eau et de la biodiversité, l</w:t>
      </w:r>
      <w:r>
        <w:t xml:space="preserve">e</w:t>
      </w:r>
      <w:r>
        <w:t xml:space="preserve"> direct</w:t>
      </w:r>
      <w:r>
        <w:t xml:space="preserve">eur</w:t>
      </w:r>
      <w:r>
        <w:t xml:space="preserve"> général de la prévention des pollutions et des risques au ministère de la transition écologique</w:t>
      </w:r>
      <w:r>
        <w:t xml:space="preserve"> et de la cohésion des territoires,</w:t>
      </w:r>
      <w:r>
        <w:t xml:space="preserve"> l</w:t>
      </w:r>
      <w:r>
        <w:t xml:space="preserve">a</w:t>
      </w:r>
      <w:r>
        <w:t xml:space="preserve"> direct</w:t>
      </w:r>
      <w:r>
        <w:t xml:space="preserve">rice</w:t>
      </w:r>
      <w:r>
        <w:t xml:space="preserve"> général</w:t>
      </w:r>
      <w:r>
        <w:t xml:space="preserve">e de la performance des entreprises</w:t>
      </w:r>
      <w:r>
        <w:t xml:space="preserve"> au ministère de l'agriculture</w:t>
      </w:r>
      <w:r>
        <w:t xml:space="preserve"> et de la souveraineté alimentaire</w:t>
      </w:r>
      <w:r>
        <w:t xml:space="preserve">, et les préfets de région sont chargés, chacun en ce qui le concerne, de l’exécution du présent arrêté, qui sera publié au </w:t>
      </w:r>
      <w:r>
        <w:rPr>
          <w:i/>
          <w:iCs/>
        </w:rPr>
        <w:t xml:space="preserve">Journal officiel</w:t>
      </w:r>
      <w:r>
        <w:t xml:space="preserve"> de la République française.</w:t>
      </w:r>
      <w:r/>
    </w:p>
    <w:p>
      <w:pPr>
        <w:jc w:val="both"/>
      </w:pPr>
      <w:r/>
      <w:r/>
    </w:p>
    <w:p>
      <w:pPr>
        <w:jc w:val="both"/>
      </w:pPr>
      <w:r>
        <w:t xml:space="preserve">Fait le</w:t>
      </w:r>
      <w:r/>
    </w:p>
    <w:p>
      <w:pPr>
        <w:jc w:val="both"/>
      </w:pPr>
      <w:r/>
      <w:r/>
    </w:p>
    <w:p>
      <w:pPr>
        <w:jc w:val="both"/>
      </w:pPr>
      <w:r/>
      <w:r/>
    </w:p>
    <w:p>
      <w:pPr>
        <w:jc w:val="both"/>
        <w:tabs>
          <w:tab w:val="left" w:pos="4980" w:leader="none"/>
        </w:tabs>
      </w:pPr>
      <w:r/>
      <w:r/>
    </w:p>
    <w:p>
      <w:pPr>
        <w:jc w:val="both"/>
      </w:pPr>
      <w:r/>
      <w:r/>
    </w:p>
    <w:p>
      <w:pPr>
        <w:jc w:val="both"/>
      </w:pPr>
      <w:r>
        <w:t xml:space="preserve">Le</w:t>
      </w:r>
      <w:r>
        <w:t xml:space="preserve"> ministre de la transition écologique</w:t>
      </w:r>
      <w:r>
        <w:t xml:space="preserve"> et de la cohésion des territoires</w:t>
      </w:r>
      <w:r/>
    </w:p>
    <w:p>
      <w:pPr>
        <w:jc w:val="both"/>
      </w:pPr>
      <w:r/>
      <w:r/>
    </w:p>
    <w:p>
      <w:pPr>
        <w:jc w:val="both"/>
      </w:pPr>
      <w:r/>
      <w:r/>
    </w:p>
    <w:p>
      <w:pPr>
        <w:jc w:val="both"/>
      </w:pPr>
      <w:r/>
      <w:r/>
    </w:p>
    <w:p>
      <w:pPr>
        <w:jc w:val="both"/>
      </w:pPr>
      <w:r/>
      <w:r/>
    </w:p>
    <w:p>
      <w:pPr>
        <w:jc w:val="both"/>
      </w:pPr>
      <w:r/>
      <w:r/>
    </w:p>
    <w:p>
      <w:pPr>
        <w:jc w:val="both"/>
      </w:pPr>
      <w:r>
        <w:t xml:space="preserve">Christophe BECHU</w:t>
      </w:r>
      <w:r/>
    </w:p>
    <w:p>
      <w:pPr>
        <w:jc w:val="both"/>
      </w:pPr>
      <w:r/>
      <w:r/>
    </w:p>
    <w:p>
      <w:pPr>
        <w:jc w:val="both"/>
      </w:pPr>
      <w:r/>
      <w:r/>
    </w:p>
    <w:p>
      <w:pPr>
        <w:jc w:val="right"/>
        <w:tabs>
          <w:tab w:val="left" w:pos="5385" w:leader="none"/>
        </w:tabs>
      </w:pPr>
      <w:r>
        <w:tab/>
        <w:t xml:space="preserve">Le ministre de l'agriculture et de la souveraineté alimentaire</w:t>
      </w:r>
      <w:r/>
    </w:p>
    <w:p>
      <w:pPr>
        <w:jc w:val="right"/>
        <w:tabs>
          <w:tab w:val="left" w:pos="5385" w:leader="none"/>
        </w:tabs>
      </w:pPr>
      <w:r/>
      <w:r/>
    </w:p>
    <w:p>
      <w:pPr>
        <w:jc w:val="right"/>
        <w:tabs>
          <w:tab w:val="left" w:pos="5385" w:leader="none"/>
        </w:tabs>
      </w:pPr>
      <w:r/>
      <w:r/>
    </w:p>
    <w:p>
      <w:pPr>
        <w:jc w:val="right"/>
        <w:tabs>
          <w:tab w:val="left" w:pos="5385" w:leader="none"/>
        </w:tabs>
      </w:pPr>
      <w:r/>
      <w:r/>
    </w:p>
    <w:p>
      <w:pPr>
        <w:jc w:val="right"/>
        <w:tabs>
          <w:tab w:val="left" w:pos="5385" w:leader="none"/>
        </w:tabs>
      </w:pPr>
      <w:r/>
      <w:r/>
    </w:p>
    <w:p>
      <w:pPr>
        <w:jc w:val="right"/>
        <w:tabs>
          <w:tab w:val="left" w:pos="5385" w:leader="none"/>
        </w:tabs>
      </w:pPr>
      <w:r>
        <w:t xml:space="preserve">Marc FESNEAU</w:t>
      </w:r>
      <w:r/>
    </w:p>
    <w:p>
      <w:pPr>
        <w:jc w:val="right"/>
      </w:pPr>
      <w:r/>
      <w:r/>
    </w:p>
    <w:p>
      <w:pPr>
        <w:jc w:val="right"/>
      </w:pPr>
      <w:r/>
      <w:r/>
    </w:p>
    <w:p>
      <w:r/>
      <w:r/>
    </w:p>
    <w:p>
      <w:r>
        <w:br w:type="page"/>
      </w:r>
      <w:r/>
    </w:p>
    <w:p>
      <w:pPr>
        <w:pStyle w:val="1294"/>
        <w:jc w:val="center"/>
        <w:spacing w:before="113" w:after="0"/>
        <w:rPr>
          <w:b/>
          <w:smallCaps/>
          <w:spacing w:val="20"/>
        </w:rPr>
      </w:pPr>
      <w:r>
        <w:rPr>
          <w:b/>
          <w:smallCaps/>
          <w:spacing w:val="20"/>
        </w:rPr>
        <w:t xml:space="preserve">Annexe I : Contenu des mesures nationales communes à l’ensemble des zones vulnérables au titre du 1° du IV de l’article R.211-80 et des 1° à 8° du I de l’article R.211-81 du Code de l’Environnement</w:t>
      </w:r>
      <w:r/>
    </w:p>
    <w:p>
      <w:pPr>
        <w:spacing w:before="113"/>
        <w:rPr>
          <w:b/>
          <w:bCs/>
          <w:u w:val="single"/>
        </w:rPr>
      </w:pPr>
      <w:r>
        <w:rPr>
          <w:b/>
          <w:bCs/>
          <w:u w:val="single"/>
        </w:rPr>
        <w:t xml:space="preserve">Définitions</w:t>
      </w:r>
      <w:r/>
    </w:p>
    <w:p>
      <w:pPr>
        <w:spacing w:before="113"/>
        <w:rPr>
          <w:b/>
          <w:bCs/>
          <w:u w:val="single"/>
        </w:rPr>
      </w:pPr>
      <w:r>
        <w:rPr>
          <w:b/>
          <w:bCs/>
          <w:u w:val="single"/>
        </w:rPr>
      </w:r>
      <w:r/>
    </w:p>
    <w:p>
      <w:pPr>
        <w:spacing w:before="113"/>
        <w:rPr>
          <w:i/>
          <w:iCs/>
        </w:rPr>
      </w:pPr>
      <w:r>
        <w:rPr>
          <w:i/>
          <w:iCs/>
        </w:rPr>
        <w:t xml:space="preserve">Définitions relatives aux fertilisants azotés, aux effluents d'élevage et à la gestion des effluents d'élevage</w:t>
      </w:r>
      <w:r/>
    </w:p>
    <w:p>
      <w:pPr>
        <w:spacing w:before="113"/>
      </w:pPr>
      <w:r>
        <w:t xml:space="preserve">Au sens de la présente annexe, on entend par :</w:t>
      </w:r>
      <w:r/>
    </w:p>
    <w:p>
      <w:pPr>
        <w:pStyle w:val="1275"/>
        <w:numPr>
          <w:ilvl w:val="0"/>
          <w:numId w:val="2"/>
        </w:numPr>
        <w:jc w:val="both"/>
        <w:spacing w:before="113" w:after="0"/>
        <w:rPr>
          <w:rFonts w:eastAsia="TimesNewRoman;'Times New Roman"/>
        </w:rPr>
      </w:pPr>
      <w:r>
        <w:rPr>
          <w:rFonts w:eastAsia="TimesNewRoman;'Times New Roman"/>
        </w:rPr>
        <w:t xml:space="preserve">Fertilisant azoté : toute substance contenant un ou des composés azotés épandue sur les sols afin d'améliorer la croissance de la végétation ;</w:t>
      </w:r>
      <w:r/>
    </w:p>
    <w:p>
      <w:pPr>
        <w:pStyle w:val="1275"/>
        <w:numPr>
          <w:ilvl w:val="0"/>
          <w:numId w:val="2"/>
        </w:numPr>
        <w:jc w:val="both"/>
        <w:spacing w:before="113" w:after="0"/>
      </w:pPr>
      <w:r>
        <w:rPr>
          <w:rFonts w:eastAsia="TimesNewRoman;'Times New Roman"/>
        </w:rPr>
        <w:t xml:space="preserve">Effluent d'élevage: les déjections d'animaux ou un mélange de litière et de déjections d'animaux, même s</w:t>
      </w:r>
      <w:r>
        <w:rPr>
          <w:rFonts w:eastAsia="TimesNewRoman;'Times New Roman"/>
          <w:b/>
          <w:bCs/>
        </w:rPr>
        <w:t xml:space="preserve">'</w:t>
      </w:r>
      <w:r>
        <w:rPr>
          <w:rFonts w:eastAsia="TimesNewRoman;'Times New Roman"/>
        </w:rPr>
        <w:t xml:space="preserve">ils ont subi une transformation ;</w:t>
      </w:r>
      <w:r/>
    </w:p>
    <w:p>
      <w:pPr>
        <w:pStyle w:val="1275"/>
        <w:numPr>
          <w:ilvl w:val="0"/>
          <w:numId w:val="2"/>
        </w:numPr>
        <w:jc w:val="both"/>
        <w:spacing w:before="113" w:after="0"/>
      </w:pPr>
      <w:r>
        <w:rPr>
          <w:rFonts w:eastAsia="TimesNewRoman;'Times New Roman"/>
        </w:rPr>
        <w:t xml:space="preserve">Effluents peu chargés : les effluents issus d'un traitement d'effluents bruts et ayant une quantité d'azote par m</w:t>
      </w:r>
      <w:r>
        <w:rPr>
          <w:rFonts w:eastAsia="TimesNewRoman;'Times New Roman"/>
          <w:position w:val="24"/>
          <w:sz w:val="16"/>
        </w:rPr>
        <w:t xml:space="preserve">3</w:t>
      </w:r>
      <w:r>
        <w:rPr>
          <w:rFonts w:eastAsia="TimesNewRoman;'Times New Roman"/>
        </w:rPr>
        <w:t xml:space="preserve"> inférieure à 0,5 kg ;</w:t>
      </w:r>
      <w:r/>
    </w:p>
    <w:p>
      <w:pPr>
        <w:pStyle w:val="1275"/>
        <w:numPr>
          <w:ilvl w:val="0"/>
          <w:numId w:val="2"/>
        </w:numPr>
        <w:jc w:val="both"/>
        <w:spacing w:before="113" w:after="0"/>
      </w:pPr>
      <w:r>
        <w:t xml:space="preserve">C/N : le rapport entre les quantités de carbone et d'azote contenues dans un fertilisant donné ;</w:t>
      </w:r>
      <w:r/>
    </w:p>
    <w:p>
      <w:pPr>
        <w:pStyle w:val="1275"/>
        <w:numPr>
          <w:ilvl w:val="0"/>
          <w:numId w:val="2"/>
        </w:numPr>
        <w:jc w:val="both"/>
        <w:spacing w:before="113" w:after="0"/>
      </w:pPr>
      <w:r>
        <w:rPr>
          <w:rFonts w:eastAsia="Arial"/>
          <w:color w:val="000000"/>
          <w:lang w:bidi="ar-SA"/>
        </w:rPr>
        <w:t xml:space="preserve">Fumier compact non susceptible</w:t>
      </w:r>
      <w:r>
        <w:rPr>
          <w:rFonts w:eastAsia="Arial"/>
          <w:color w:val="000000"/>
          <w:lang w:bidi="ar-SA"/>
        </w:rPr>
        <w:t xml:space="preserve"> d’écoulement : fumier contenant les déjections d’herbivores ou de lapins ou de porcins, un matériau absorbant (paille, sciure...), ayant subi un stockage d'au moins deux mois sous les animaux ou sur une fumière et ne présentant pas de risque d’écoulement.</w:t>
      </w:r>
      <w:r/>
    </w:p>
    <w:p>
      <w:pPr>
        <w:pStyle w:val="1275"/>
        <w:numPr>
          <w:ilvl w:val="0"/>
          <w:numId w:val="2"/>
        </w:numPr>
        <w:jc w:val="both"/>
        <w:spacing w:before="113" w:after="0"/>
        <w:rPr>
          <w:rFonts w:cs="Arial" w:eastAsia="Arial"/>
          <w:color w:val="000000"/>
          <w:lang w:bidi="ar-SA"/>
        </w:rPr>
      </w:pPr>
      <w:r>
        <w:rPr>
          <w:rFonts w:cs="Arial" w:eastAsia="Arial"/>
          <w:color w:val="000000"/>
          <w:lang w:bidi="ar-SA"/>
        </w:rPr>
        <w:t xml:space="preserve">Fertilisants azotés de type III : les fertilisants azotés minéraux et uréiques de synthèse y compris en fertirrigation.</w:t>
      </w:r>
      <w:r/>
    </w:p>
    <w:p>
      <w:pPr>
        <w:pStyle w:val="1275"/>
        <w:jc w:val="both"/>
        <w:spacing w:before="113" w:after="0"/>
      </w:pPr>
      <w:r>
        <w:rPr>
          <w:rFonts w:cs="Arial" w:eastAsia="Arial"/>
          <w:color w:val="000000"/>
          <w:lang w:bidi="ar-SA"/>
        </w:rPr>
        <w:t xml:space="preserve">Les fertilisants azotés qui ne répondent pas aux critères du f. appartiennent à l'un des types suivants : 0, I.a, I.b, II. Le tableau ci-dessous donne la définition des fertilisants azotés de type 0, I.a, I.b et II.</w:t>
      </w:r>
      <w:r/>
    </w:p>
    <w:p>
      <w:pPr>
        <w:pStyle w:val="1275"/>
        <w:jc w:val="both"/>
        <w:spacing w:before="113" w:after="0"/>
        <w:rPr>
          <w:rFonts w:eastAsia="TimesNewRoman;'Times New Roman"/>
        </w:rPr>
      </w:pPr>
      <w:r>
        <w:br w:type="page"/>
      </w:r>
      <w:r/>
    </w:p>
    <w:p>
      <w:pPr>
        <w:pStyle w:val="1275"/>
        <w:jc w:val="both"/>
        <w:spacing w:before="113" w:after="0"/>
        <w:rPr>
          <w:rFonts w:eastAsia="TimesNewRoman;'Times New Roman"/>
        </w:rPr>
      </w:pPr>
      <w:r>
        <w:rPr>
          <w:rFonts w:eastAsia="TimesNewRoman;'Times New Roman"/>
        </w:rPr>
      </w:r>
      <w:r/>
    </w:p>
    <w:tbl>
      <w:tblPr>
        <w:tblW w:w="9530" w:type="dxa"/>
        <w:jc w:val="center"/>
        <w:tblBorders>
          <w:top w:val="single" w:color="000000" w:sz="8" w:space="0"/>
          <w:left w:val="single" w:color="000000" w:sz="8" w:space="0"/>
          <w:bottom w:val="single" w:color="000000" w:sz="8" w:space="0"/>
          <w:insideH w:val="single" w:color="000000" w:sz="8" w:space="0"/>
        </w:tblBorders>
        <w:tblCellMar>
          <w:left w:w="47" w:type="dxa"/>
          <w:top w:w="57" w:type="dxa"/>
          <w:right w:w="57" w:type="dxa"/>
          <w:bottom w:w="57" w:type="dxa"/>
        </w:tblCellMar>
        <w:tblLook w:val="04A0" w:firstRow="1" w:lastRow="0" w:firstColumn="1" w:lastColumn="0" w:noHBand="0" w:noVBand="1"/>
      </w:tblPr>
      <w:tblGrid>
        <w:gridCol w:w="749"/>
        <w:gridCol w:w="951"/>
        <w:gridCol w:w="1410"/>
        <w:gridCol w:w="1927"/>
        <w:gridCol w:w="1931"/>
        <w:gridCol w:w="2562"/>
      </w:tblGrid>
      <w:tr>
        <w:trPr>
          <w:jc w:val="center"/>
        </w:trPr>
        <w:tc>
          <w:tcPr>
            <w:gridSpan w:val="2"/>
            <w:shd w:val="clear" w:color="auto" w:fill="auto"/>
            <w:tcBorders>
              <w:top w:val="single" w:color="000000" w:sz="8" w:space="0"/>
              <w:left w:val="single" w:color="000000" w:sz="8" w:space="0"/>
              <w:bottom w:val="single" w:color="000000" w:sz="8" w:space="0"/>
            </w:tcBorders>
            <w:tcMar>
              <w:left w:w="47" w:type="dxa"/>
            </w:tcMar>
            <w:tcW w:w="1700" w:type="dxa"/>
            <w:textDirection w:val="lrTb"/>
            <w:noWrap w:val="false"/>
          </w:tcPr>
          <w:p>
            <w:pPr>
              <w:pStyle w:val="1288"/>
              <w:rPr>
                <w:sz w:val="20"/>
                <w:szCs w:val="19"/>
              </w:rPr>
            </w:pPr>
            <w:r>
              <w:rPr>
                <w:sz w:val="20"/>
                <w:szCs w:val="19"/>
              </w:rPr>
              <w:t xml:space="preserve"> </w:t>
            </w:r>
            <w:r>
              <w:rPr>
                <w:sz w:val="20"/>
              </w:rPr>
            </w:r>
            <w:r/>
          </w:p>
        </w:tc>
        <w:tc>
          <w:tcPr>
            <w:shd w:val="clear" w:color="auto" w:fill="auto"/>
            <w:tcBorders>
              <w:top w:val="single" w:color="000000" w:sz="8" w:space="0"/>
              <w:bottom w:val="single" w:color="000000" w:sz="8" w:space="0"/>
            </w:tcBorders>
            <w:tcW w:w="1410" w:type="dxa"/>
            <w:textDirection w:val="lrTb"/>
            <w:noWrap w:val="false"/>
          </w:tcPr>
          <w:p>
            <w:pPr>
              <w:pStyle w:val="1288"/>
              <w:jc w:val="center"/>
              <w:rPr>
                <w:sz w:val="20"/>
                <w:szCs w:val="19"/>
              </w:rPr>
            </w:pPr>
            <w:r>
              <w:rPr>
                <w:sz w:val="20"/>
                <w:szCs w:val="19"/>
              </w:rPr>
              <w:t xml:space="preserve"> Fertilisants de type 0</w:t>
            </w:r>
            <w:r>
              <w:rPr>
                <w:sz w:val="20"/>
              </w:rPr>
            </w:r>
            <w:r/>
          </w:p>
        </w:tc>
        <w:tc>
          <w:tcPr>
            <w:shd w:val="clear" w:color="auto" w:fill="auto"/>
            <w:tcBorders>
              <w:top w:val="single" w:color="000000" w:sz="8" w:space="0"/>
              <w:bottom w:val="single" w:color="000000" w:sz="8" w:space="0"/>
            </w:tcBorders>
            <w:tcW w:w="1927" w:type="dxa"/>
            <w:textDirection w:val="lrTb"/>
            <w:noWrap w:val="false"/>
          </w:tcPr>
          <w:p>
            <w:pPr>
              <w:pStyle w:val="1288"/>
              <w:jc w:val="center"/>
              <w:rPr>
                <w:sz w:val="20"/>
                <w:szCs w:val="19"/>
              </w:rPr>
            </w:pPr>
            <w:r>
              <w:rPr>
                <w:sz w:val="20"/>
                <w:szCs w:val="19"/>
              </w:rPr>
              <w:t xml:space="preserve"> Fertilisants de type I.a</w:t>
            </w:r>
            <w:r>
              <w:rPr>
                <w:sz w:val="20"/>
              </w:rPr>
            </w:r>
            <w:r/>
          </w:p>
        </w:tc>
        <w:tc>
          <w:tcPr>
            <w:shd w:val="clear" w:color="auto" w:fill="auto"/>
            <w:tcBorders>
              <w:top w:val="single" w:color="000000" w:sz="8" w:space="0"/>
              <w:bottom w:val="single" w:color="000000" w:sz="8" w:space="0"/>
            </w:tcBorders>
            <w:tcW w:w="1931" w:type="dxa"/>
            <w:textDirection w:val="lrTb"/>
            <w:noWrap w:val="false"/>
          </w:tcPr>
          <w:p>
            <w:pPr>
              <w:pStyle w:val="1288"/>
              <w:jc w:val="center"/>
              <w:rPr>
                <w:sz w:val="20"/>
                <w:szCs w:val="19"/>
              </w:rPr>
            </w:pPr>
            <w:r>
              <w:rPr>
                <w:sz w:val="20"/>
                <w:szCs w:val="19"/>
              </w:rPr>
              <w:t xml:space="preserve">Fertilisants de type I.b</w:t>
            </w:r>
            <w:r>
              <w:rPr>
                <w:sz w:val="20"/>
              </w:rPr>
            </w:r>
            <w:r/>
          </w:p>
        </w:tc>
        <w:tc>
          <w:tcPr>
            <w:shd w:val="clear" w:color="auto" w:fill="auto"/>
            <w:tcBorders>
              <w:top w:val="single" w:color="000000" w:sz="8" w:space="0"/>
              <w:bottom w:val="single" w:color="000000" w:sz="8" w:space="0"/>
              <w:right w:val="single" w:color="000000" w:sz="8" w:space="0"/>
            </w:tcBorders>
            <w:tcW w:w="2562" w:type="dxa"/>
            <w:textDirection w:val="lrTb"/>
            <w:noWrap w:val="false"/>
          </w:tcPr>
          <w:p>
            <w:pPr>
              <w:pStyle w:val="1288"/>
              <w:jc w:val="center"/>
              <w:rPr>
                <w:sz w:val="20"/>
                <w:szCs w:val="20"/>
              </w:rPr>
            </w:pPr>
            <w:r>
              <w:rPr>
                <w:sz w:val="20"/>
                <w:szCs w:val="20"/>
              </w:rPr>
              <w:t xml:space="preserve">Fertilisants de type II</w:t>
            </w:r>
            <w:r>
              <w:rPr>
                <w:sz w:val="20"/>
              </w:rPr>
            </w:r>
            <w:r/>
          </w:p>
        </w:tc>
      </w:tr>
      <w:tr>
        <w:trPr>
          <w:jc w:val="center"/>
        </w:trPr>
        <w:tc>
          <w:tcPr>
            <w:gridSpan w:val="2"/>
            <w:shd w:val="clear" w:color="auto" w:fill="auto"/>
            <w:tcBorders>
              <w:left w:val="single" w:color="000000" w:sz="8" w:space="0"/>
              <w:bottom w:val="single" w:color="000000" w:sz="8" w:space="0"/>
            </w:tcBorders>
            <w:tcMar>
              <w:left w:w="47" w:type="dxa"/>
            </w:tcMar>
            <w:tcW w:w="1700" w:type="dxa"/>
            <w:textDirection w:val="lrTb"/>
            <w:noWrap w:val="false"/>
          </w:tcPr>
          <w:p>
            <w:pPr>
              <w:pStyle w:val="1288"/>
              <w:rPr>
                <w:sz w:val="20"/>
                <w:szCs w:val="19"/>
              </w:rPr>
            </w:pPr>
            <w:r>
              <w:rPr>
                <w:sz w:val="20"/>
                <w:szCs w:val="19"/>
              </w:rPr>
              <w:t xml:space="preserve">Caractéristiques générales du type</w:t>
            </w:r>
            <w:r>
              <w:rPr>
                <w:sz w:val="20"/>
              </w:rPr>
            </w:r>
            <w:r/>
          </w:p>
        </w:tc>
        <w:tc>
          <w:tcPr>
            <w:shd w:val="clear" w:color="auto" w:fill="auto"/>
            <w:tcBorders>
              <w:bottom w:val="single" w:color="000000" w:sz="8" w:space="0"/>
            </w:tcBorders>
            <w:tcW w:w="1410" w:type="dxa"/>
            <w:textDirection w:val="lrTb"/>
            <w:noWrap w:val="false"/>
          </w:tcPr>
          <w:p>
            <w:pPr>
              <w:pStyle w:val="1288"/>
              <w:rPr>
                <w:sz w:val="20"/>
                <w:szCs w:val="19"/>
              </w:rPr>
            </w:pPr>
            <w:r>
              <w:rPr>
                <w:sz w:val="20"/>
                <w:szCs w:val="19"/>
              </w:rPr>
              <w:t xml:space="preserve">Produits organiques caractérisés par une organisation nette à moyen terme de l’azote</w:t>
            </w:r>
            <w:r>
              <w:rPr>
                <w:sz w:val="20"/>
              </w:rPr>
            </w:r>
            <w:r/>
          </w:p>
        </w:tc>
        <w:tc>
          <w:tcPr>
            <w:shd w:val="clear" w:color="auto" w:fill="auto"/>
            <w:tcBorders>
              <w:bottom w:val="single" w:color="000000" w:sz="8" w:space="0"/>
            </w:tcBorders>
            <w:tcW w:w="1927" w:type="dxa"/>
            <w:textDirection w:val="lrTb"/>
            <w:noWrap w:val="false"/>
          </w:tcPr>
          <w:p>
            <w:pPr>
              <w:pStyle w:val="1288"/>
              <w:rPr>
                <w:sz w:val="20"/>
                <w:szCs w:val="19"/>
              </w:rPr>
            </w:pPr>
            <w:r>
              <w:rPr>
                <w:sz w:val="20"/>
                <w:szCs w:val="19"/>
              </w:rPr>
              <w:t xml:space="preserve">Produits organiques à minéralisation d'azote très lente et contenant une faible quantité d’azote minéral</w:t>
            </w:r>
            <w:r>
              <w:rPr>
                <w:sz w:val="20"/>
              </w:rPr>
            </w:r>
            <w:r/>
          </w:p>
        </w:tc>
        <w:tc>
          <w:tcPr>
            <w:shd w:val="clear" w:color="auto" w:fill="auto"/>
            <w:tcBorders>
              <w:bottom w:val="single" w:color="000000" w:sz="8" w:space="0"/>
            </w:tcBorders>
            <w:tcW w:w="1931" w:type="dxa"/>
            <w:textDirection w:val="lrTb"/>
            <w:noWrap w:val="false"/>
          </w:tcPr>
          <w:p>
            <w:pPr>
              <w:pStyle w:val="1288"/>
              <w:rPr>
                <w:sz w:val="20"/>
                <w:szCs w:val="19"/>
              </w:rPr>
            </w:pPr>
            <w:r>
              <w:rPr>
                <w:sz w:val="20"/>
                <w:szCs w:val="19"/>
              </w:rPr>
              <w:t xml:space="preserve">Produits organiques à minéralisation d'azote lente et contenant une quantité limitée d’azote minéral</w:t>
            </w:r>
            <w:r>
              <w:rPr>
                <w:sz w:val="20"/>
              </w:rPr>
            </w:r>
            <w:r/>
          </w:p>
        </w:tc>
        <w:tc>
          <w:tcPr>
            <w:shd w:val="clear" w:color="auto" w:fill="auto"/>
            <w:tcBorders>
              <w:bottom w:val="single" w:color="000000" w:sz="8" w:space="0"/>
              <w:right w:val="single" w:color="000000" w:sz="8" w:space="0"/>
            </w:tcBorders>
            <w:tcW w:w="2562" w:type="dxa"/>
            <w:textDirection w:val="lrTb"/>
            <w:noWrap w:val="false"/>
          </w:tcPr>
          <w:p>
            <w:pPr>
              <w:pStyle w:val="1288"/>
              <w:spacing w:before="113"/>
              <w:rPr>
                <w:sz w:val="20"/>
                <w:szCs w:val="20"/>
              </w:rPr>
            </w:pPr>
            <w:r>
              <w:rPr>
                <w:sz w:val="20"/>
                <w:szCs w:val="20"/>
              </w:rPr>
              <w:t xml:space="preserve">Produits organiques à minéralisation d'azote rapide ou contenant une quantité importante d’azote minéral</w:t>
            </w:r>
            <w:r>
              <w:rPr>
                <w:sz w:val="20"/>
              </w:rPr>
            </w:r>
            <w:r/>
          </w:p>
        </w:tc>
      </w:tr>
      <w:tr>
        <w:trPr>
          <w:jc w:val="center"/>
        </w:trPr>
        <w:tc>
          <w:tcPr>
            <w:gridSpan w:val="2"/>
            <w:shd w:val="clear" w:color="auto" w:fill="auto"/>
            <w:tcBorders>
              <w:left w:val="single" w:color="000000" w:sz="8" w:space="0"/>
              <w:bottom w:val="single" w:color="000000" w:sz="8" w:space="0"/>
            </w:tcBorders>
            <w:tcMar>
              <w:left w:w="47" w:type="dxa"/>
            </w:tcMar>
            <w:tcW w:w="1700" w:type="dxa"/>
            <w:textDirection w:val="lrTb"/>
            <w:noWrap w:val="false"/>
          </w:tcPr>
          <w:p>
            <w:pPr>
              <w:pStyle w:val="1288"/>
              <w:rPr>
                <w:sz w:val="20"/>
                <w:szCs w:val="19"/>
              </w:rPr>
            </w:pPr>
            <w:r>
              <w:rPr>
                <w:sz w:val="20"/>
                <w:szCs w:val="19"/>
              </w:rPr>
              <w:t xml:space="preserve">Fertilisants entrant dans ce type</w:t>
            </w:r>
            <w:r>
              <w:rPr>
                <w:sz w:val="20"/>
              </w:rPr>
            </w:r>
            <w:r/>
          </w:p>
        </w:tc>
        <w:tc>
          <w:tcPr>
            <w:shd w:val="clear" w:color="auto" w:fill="auto"/>
            <w:tcBorders>
              <w:bottom w:val="single" w:color="000000" w:sz="8" w:space="0"/>
            </w:tcBorders>
            <w:tcW w:w="1410" w:type="dxa"/>
            <w:textDirection w:val="lrTb"/>
            <w:noWrap w:val="false"/>
          </w:tcPr>
          <w:p>
            <w:pPr>
              <w:pStyle w:val="1288"/>
              <w:rPr>
                <w:color w:val="000000"/>
                <w:sz w:val="20"/>
                <w:szCs w:val="19"/>
              </w:rPr>
            </w:pPr>
            <w:r>
              <w:rPr>
                <w:color w:val="000000"/>
                <w:sz w:val="20"/>
                <w:szCs w:val="19"/>
              </w:rPr>
              <w:t xml:space="preserve">Boues de papeterie, marcs de raisins frais, composts de déchets verts jeunes et ligneux</w:t>
            </w:r>
            <w:r>
              <w:rPr>
                <w:sz w:val="20"/>
              </w:rPr>
            </w:r>
            <w:r/>
          </w:p>
        </w:tc>
        <w:tc>
          <w:tcPr>
            <w:shd w:val="clear" w:color="auto" w:fill="auto"/>
            <w:tcBorders>
              <w:bottom w:val="single" w:color="000000" w:sz="8" w:space="0"/>
            </w:tcBorders>
            <w:tcW w:w="1927" w:type="dxa"/>
            <w:textDirection w:val="lrTb"/>
            <w:noWrap w:val="false"/>
          </w:tcPr>
          <w:p>
            <w:pPr>
              <w:pStyle w:val="1288"/>
              <w:rPr>
                <w:sz w:val="20"/>
                <w:szCs w:val="19"/>
              </w:rPr>
            </w:pPr>
            <w:r>
              <w:rPr>
                <w:sz w:val="20"/>
                <w:szCs w:val="19"/>
              </w:rPr>
              <w:t xml:space="preserve">Fumiers compacts non susceptibles d’écoulement (définis en e.) et composts d’effluents d’élevage à l’exception des composts de fientes de volailles.</w:t>
            </w:r>
            <w:r>
              <w:rPr>
                <w:sz w:val="20"/>
              </w:rPr>
            </w:r>
            <w:r/>
          </w:p>
          <w:p>
            <w:pPr>
              <w:pStyle w:val="1288"/>
              <w:rPr>
                <w:sz w:val="20"/>
                <w:szCs w:val="19"/>
              </w:rPr>
            </w:pPr>
            <w:r>
              <w:rPr>
                <w:sz w:val="20"/>
                <w:szCs w:val="19"/>
              </w:rPr>
              <w:t xml:space="preserve"> </w:t>
            </w:r>
            <w:r>
              <w:rPr>
                <w:sz w:val="20"/>
              </w:rPr>
            </w:r>
            <w:r/>
          </w:p>
          <w:p>
            <w:pPr>
              <w:pStyle w:val="1288"/>
              <w:rPr>
                <w:sz w:val="20"/>
                <w:szCs w:val="19"/>
              </w:rPr>
            </w:pPr>
            <w:r>
              <w:rPr>
                <w:sz w:val="20"/>
                <w:szCs w:val="19"/>
              </w:rPr>
              <w:t xml:space="preserve">Autres composts matures de déchets verts, composts d’ordures ménagères résiduelles, composts de marcs de raisins.</w:t>
            </w:r>
            <w:r>
              <w:rPr>
                <w:sz w:val="20"/>
              </w:rPr>
            </w:r>
            <w:r/>
          </w:p>
          <w:p>
            <w:pPr>
              <w:pStyle w:val="1288"/>
              <w:rPr>
                <w:sz w:val="20"/>
                <w:szCs w:val="19"/>
              </w:rPr>
            </w:pPr>
            <w:r>
              <w:rPr>
                <w:sz w:val="20"/>
                <w:szCs w:val="19"/>
              </w:rPr>
              <w:t xml:space="preserve"> </w:t>
            </w:r>
            <w:r>
              <w:rPr>
                <w:sz w:val="20"/>
              </w:rPr>
            </w:r>
            <w:r/>
          </w:p>
          <w:p>
            <w:pPr>
              <w:pStyle w:val="1288"/>
              <w:rPr>
                <w:sz w:val="20"/>
                <w:szCs w:val="19"/>
              </w:rPr>
            </w:pPr>
            <w:r>
              <w:rPr>
                <w:sz w:val="20"/>
                <w:szCs w:val="19"/>
              </w:rPr>
              <w:t xml:space="preserve">Composts de fractions solides de digestats de méthanisation.</w:t>
            </w:r>
            <w:r>
              <w:rPr>
                <w:sz w:val="20"/>
              </w:rPr>
            </w:r>
            <w:r/>
          </w:p>
        </w:tc>
        <w:tc>
          <w:tcPr>
            <w:shd w:val="clear" w:color="auto" w:fill="auto"/>
            <w:tcBorders>
              <w:bottom w:val="single" w:color="000000" w:sz="8" w:space="0"/>
            </w:tcBorders>
            <w:tcW w:w="1931" w:type="dxa"/>
            <w:textDirection w:val="lrTb"/>
            <w:noWrap w:val="false"/>
          </w:tcPr>
          <w:p>
            <w:pPr>
              <w:pStyle w:val="1288"/>
              <w:rPr>
                <w:sz w:val="20"/>
                <w:szCs w:val="19"/>
              </w:rPr>
            </w:pPr>
            <w:r>
              <w:rPr>
                <w:sz w:val="20"/>
                <w:szCs w:val="19"/>
              </w:rPr>
              <w:t xml:space="preserve">Déjections animales avec litière ne répondant pas aux critères du e. (fumiers compacts non susceptibles d'écoulement), à l’exception des fumiers de volaille.</w:t>
            </w:r>
            <w:r>
              <w:rPr>
                <w:sz w:val="20"/>
              </w:rPr>
            </w:r>
            <w:r/>
          </w:p>
          <w:p>
            <w:pPr>
              <w:pStyle w:val="1288"/>
              <w:rPr>
                <w:sz w:val="20"/>
                <w:szCs w:val="19"/>
              </w:rPr>
            </w:pPr>
            <w:r>
              <w:rPr>
                <w:sz w:val="20"/>
                <w:szCs w:val="19"/>
              </w:rPr>
              <w:t xml:space="preserve"> </w:t>
            </w:r>
            <w:r>
              <w:rPr>
                <w:sz w:val="20"/>
              </w:rPr>
            </w:r>
            <w:r/>
          </w:p>
          <w:p>
            <w:pPr>
              <w:pStyle w:val="1288"/>
              <w:rPr>
                <w:sz w:val="20"/>
                <w:szCs w:val="19"/>
              </w:rPr>
            </w:pPr>
            <w:r>
              <w:rPr>
                <w:sz w:val="20"/>
                <w:szCs w:val="19"/>
              </w:rPr>
              <w:t xml:space="preserve">Composts de MIATE (matières d'intérêt agronomique issues du traitement des eaux) mélangées à un support carboné, composts de biodéchets</w:t>
            </w:r>
            <w:r>
              <w:rPr>
                <w:sz w:val="20"/>
              </w:rPr>
            </w:r>
            <w:r/>
          </w:p>
        </w:tc>
        <w:tc>
          <w:tcPr>
            <w:shd w:val="clear" w:color="auto" w:fill="auto"/>
            <w:tcBorders>
              <w:bottom w:val="single" w:color="000000" w:sz="8" w:space="0"/>
              <w:right w:val="single" w:color="000000" w:sz="8" w:space="0"/>
            </w:tcBorders>
            <w:tcW w:w="2562" w:type="dxa"/>
            <w:textDirection w:val="lrTb"/>
            <w:noWrap w:val="false"/>
          </w:tcPr>
          <w:p>
            <w:pPr>
              <w:pStyle w:val="1288"/>
              <w:rPr>
                <w:sz w:val="20"/>
                <w:szCs w:val="20"/>
              </w:rPr>
            </w:pPr>
            <w:r>
              <w:rPr>
                <w:sz w:val="20"/>
                <w:szCs w:val="20"/>
              </w:rPr>
              <w:t xml:space="preserve">Déjections sans litière de ruminants, d’équins, de po</w:t>
            </w:r>
            <w:r>
              <w:rPr>
                <w:sz w:val="20"/>
                <w:szCs w:val="20"/>
              </w:rPr>
              <w:t xml:space="preserve">rcins et de volaille, fumiers de volaille, fientes de volailles y compris séchées, fractions liquides issues d’un raclage en V en élevage porcin, fractions liquides issues de la séparation de phase des lisiers, effluents peu chargés, vinasses de betterave.</w:t>
            </w:r>
            <w:r>
              <w:rPr>
                <w:sz w:val="20"/>
              </w:rPr>
            </w:r>
            <w:r/>
          </w:p>
          <w:p>
            <w:pPr>
              <w:pStyle w:val="1288"/>
              <w:rPr>
                <w:sz w:val="20"/>
                <w:szCs w:val="20"/>
              </w:rPr>
            </w:pPr>
            <w:r>
              <w:rPr>
                <w:sz w:val="20"/>
                <w:szCs w:val="20"/>
              </w:rPr>
            </w:r>
            <w:r>
              <w:rPr>
                <w:sz w:val="20"/>
              </w:rPr>
            </w:r>
            <w:r/>
          </w:p>
          <w:p>
            <w:pPr>
              <w:pStyle w:val="1288"/>
              <w:rPr>
                <w:sz w:val="20"/>
                <w:szCs w:val="20"/>
              </w:rPr>
            </w:pPr>
            <w:r>
              <w:rPr>
                <w:sz w:val="20"/>
                <w:szCs w:val="20"/>
              </w:rPr>
              <w:t xml:space="preserve">Farines de plumes, de poisson, de sang, d’os, soies de porcs, tourteaux de ricin, guanos d’oiseaux marins, eaux résiduaires.</w:t>
            </w:r>
            <w:r>
              <w:rPr>
                <w:sz w:val="20"/>
              </w:rPr>
            </w:r>
            <w:r/>
          </w:p>
          <w:p>
            <w:pPr>
              <w:pStyle w:val="1288"/>
              <w:rPr>
                <w:sz w:val="20"/>
                <w:szCs w:val="20"/>
              </w:rPr>
            </w:pPr>
            <w:r>
              <w:rPr>
                <w:sz w:val="20"/>
                <w:szCs w:val="20"/>
              </w:rPr>
            </w:r>
            <w:r>
              <w:rPr>
                <w:sz w:val="20"/>
              </w:rPr>
            </w:r>
            <w:r/>
          </w:p>
          <w:p>
            <w:pPr>
              <w:pStyle w:val="1288"/>
              <w:rPr>
                <w:sz w:val="20"/>
                <w:szCs w:val="20"/>
              </w:rPr>
            </w:pPr>
            <w:r>
              <w:rPr>
                <w:sz w:val="20"/>
                <w:szCs w:val="20"/>
              </w:rPr>
              <w:t xml:space="preserve">Digestats bruts de méthanisation, fractions liquides des digestats de méthanisation.</w:t>
            </w:r>
            <w:r>
              <w:rPr>
                <w:sz w:val="20"/>
              </w:rPr>
            </w:r>
            <w:r/>
          </w:p>
        </w:tc>
      </w:tr>
      <w:tr>
        <w:trPr>
          <w:jc w:val="center"/>
        </w:trPr>
        <w:tc>
          <w:tcPr>
            <w:gridSpan w:val="2"/>
            <w:shd w:val="clear" w:color="auto" w:fill="auto"/>
            <w:tcBorders>
              <w:left w:val="single" w:color="000000" w:sz="8" w:space="0"/>
              <w:bottom w:val="single" w:color="000000" w:sz="4" w:space="0"/>
            </w:tcBorders>
            <w:tcMar>
              <w:left w:w="47" w:type="dxa"/>
            </w:tcMar>
            <w:tcW w:w="1700" w:type="dxa"/>
            <w:textDirection w:val="lrTb"/>
            <w:noWrap w:val="false"/>
          </w:tcPr>
          <w:p>
            <w:pPr>
              <w:pStyle w:val="1288"/>
              <w:rPr>
                <w:sz w:val="20"/>
                <w:szCs w:val="19"/>
              </w:rPr>
            </w:pPr>
            <w:r>
              <w:rPr>
                <w:sz w:val="20"/>
                <w:szCs w:val="19"/>
              </w:rPr>
              <w:t xml:space="preserve">Règles de classement des autres fertilisants</w:t>
            </w:r>
            <w:r>
              <w:rPr>
                <w:sz w:val="20"/>
              </w:rPr>
            </w:r>
            <w:r/>
          </w:p>
        </w:tc>
        <w:tc>
          <w:tcPr>
            <w:gridSpan w:val="4"/>
            <w:shd w:val="clear" w:color="auto" w:fill="auto"/>
            <w:tcBorders>
              <w:bottom w:val="single" w:color="000000" w:sz="4" w:space="0"/>
              <w:right w:val="single" w:color="000000" w:sz="8" w:space="0"/>
            </w:tcBorders>
            <w:tcW w:w="7830" w:type="dxa"/>
            <w:textDirection w:val="lrTb"/>
            <w:noWrap w:val="false"/>
          </w:tcPr>
          <w:p>
            <w:pPr>
              <w:pStyle w:val="1288"/>
              <w:rPr>
                <w:sz w:val="20"/>
                <w:szCs w:val="19"/>
              </w:rPr>
            </w:pPr>
            <w:r>
              <w:rPr>
                <w:sz w:val="20"/>
                <w:szCs w:val="19"/>
              </w:rPr>
              <w:t xml:space="preserve">Les fertilisants non cités dans la ligne précédente sont classés en types 0, I.a, I.b ou II en fonction des indicateurs suivants : C/N, proport</w:t>
            </w:r>
            <w:r>
              <w:rPr>
                <w:sz w:val="20"/>
                <w:szCs w:val="19"/>
              </w:rPr>
              <w:t xml:space="preserve">ion d’azote minéral (nitrique, uréique et ammoniacal) dans la quantité totale d’azote (Nmin/Ntot), ISMO. Par défaut, sans information suffisante sur la valeur de ces indicateurs, un fertilisant azoté non cité dans la ligne précédente est classé en type II.</w:t>
            </w:r>
            <w:r>
              <w:rPr>
                <w:sz w:val="20"/>
              </w:rPr>
            </w:r>
            <w:r/>
          </w:p>
          <w:p>
            <w:pPr>
              <w:pStyle w:val="1288"/>
              <w:rPr>
                <w:sz w:val="20"/>
                <w:szCs w:val="19"/>
              </w:rPr>
            </w:pPr>
            <w:r>
              <w:rPr>
                <w:sz w:val="20"/>
                <w:szCs w:val="19"/>
              </w:rPr>
              <w:t xml:space="preserve"> </w:t>
            </w:r>
            <w:r>
              <w:rPr>
                <w:sz w:val="20"/>
              </w:rPr>
            </w:r>
            <w:r/>
          </w:p>
          <w:p>
            <w:pPr>
              <w:pStyle w:val="1288"/>
              <w:rPr>
                <w:sz w:val="20"/>
                <w:szCs w:val="19"/>
              </w:rPr>
            </w:pPr>
            <w:r>
              <w:rPr>
                <w:sz w:val="20"/>
                <w:szCs w:val="19"/>
              </w:rPr>
              <w:t xml:space="preserve">Les valeurs de C/N, de Nmin/Ntot et d’ISMO du fertilisant utilisées pou</w:t>
            </w:r>
            <w:r>
              <w:rPr>
                <w:sz w:val="20"/>
                <w:szCs w:val="19"/>
              </w:rPr>
              <w:t xml:space="preserve">r le classement sont déterminées sur la base d’une analyse directe du fertilisant ou de l’analyse de fertilisants produits dans les mêmes conditions. Pour ce qui concerne les fractions solides des digestats de méthanisation, ces conditions de production in</w:t>
            </w:r>
            <w:r>
              <w:rPr>
                <w:sz w:val="20"/>
                <w:szCs w:val="19"/>
              </w:rPr>
              <w:t xml:space="preserve">cluent le type d’intrants méthanisés, et, si ceux-ci contiennent des effluents d'élevage, le type d’effluents d'élevage. L’analyse directe du fertilisant est exigée en cas d’absence de résultats d’analyse de fertilisants produits dans les mêmes conditions.</w:t>
            </w:r>
            <w:r>
              <w:rPr>
                <w:sz w:val="20"/>
              </w:rPr>
            </w:r>
            <w:r/>
          </w:p>
          <w:p>
            <w:pPr>
              <w:pStyle w:val="1288"/>
              <w:rPr>
                <w:sz w:val="20"/>
                <w:szCs w:val="19"/>
              </w:rPr>
            </w:pPr>
            <w:r>
              <w:rPr>
                <w:sz w:val="20"/>
                <w:szCs w:val="19"/>
              </w:rPr>
              <w:t xml:space="preserve"> </w:t>
            </w:r>
            <w:r>
              <w:rPr>
                <w:sz w:val="20"/>
              </w:rPr>
            </w:r>
            <w:r/>
          </w:p>
          <w:p>
            <w:pPr>
              <w:pStyle w:val="1288"/>
              <w:rPr>
                <w:sz w:val="20"/>
              </w:rPr>
            </w:pPr>
            <w:r>
              <w:rPr>
                <w:sz w:val="20"/>
                <w:szCs w:val="19"/>
              </w:rPr>
              <w:t xml:space="preserve">Sur la base de l’analyse, un fertilisant est classé en type I.a ou I.b s’il répond aux valeurs guides respectivement des types I.a et I.b pour chacun des trois indicateurs C/N, Nmin/Ntot et ISMO</w:t>
            </w:r>
            <w:r>
              <w:rPr>
                <w:color w:val="000000"/>
                <w:sz w:val="20"/>
                <w:szCs w:val="19"/>
              </w:rPr>
              <w:t xml:space="preserve">, et classé en type 0 s’il répond à chacune des valeurs guides de Nmin/Ntot et de C/N du type 0.</w:t>
            </w:r>
            <w:r>
              <w:rPr>
                <w:sz w:val="20"/>
                <w:szCs w:val="19"/>
              </w:rPr>
              <w:t xml:space="preserve"> En cas d’analyse directe du fertilisant, les valeurs de C/N* &gt; 12 et Nmin/Ntot &lt; 30 % suffisent à classer un fertilisant en type I.b.</w:t>
            </w:r>
            <w:r>
              <w:rPr>
                <w:sz w:val="20"/>
              </w:rPr>
            </w:r>
            <w:r/>
          </w:p>
          <w:p>
            <w:pPr>
              <w:pStyle w:val="1288"/>
              <w:rPr>
                <w:sz w:val="20"/>
                <w:szCs w:val="19"/>
              </w:rPr>
            </w:pPr>
            <w:r>
              <w:rPr>
                <w:sz w:val="20"/>
                <w:szCs w:val="19"/>
              </w:rPr>
            </w:r>
            <w:r>
              <w:rPr>
                <w:sz w:val="20"/>
              </w:rPr>
            </w:r>
            <w:r/>
          </w:p>
        </w:tc>
      </w:tr>
      <w:tr>
        <w:trPr>
          <w:jc w:val="center"/>
        </w:trPr>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749" w:type="dxa"/>
            <w:vMerge w:val="restart"/>
            <w:textDirection w:val="lrTb"/>
            <w:noWrap w:val="false"/>
          </w:tcPr>
          <w:p>
            <w:pPr>
              <w:pStyle w:val="1288"/>
              <w:rPr>
                <w:sz w:val="20"/>
                <w:szCs w:val="19"/>
              </w:rPr>
            </w:pPr>
            <w:r>
              <w:rPr>
                <w:sz w:val="20"/>
                <w:szCs w:val="19"/>
              </w:rPr>
              <w:t xml:space="preserve">Valeurs</w:t>
            </w:r>
            <w:r>
              <w:rPr>
                <w:sz w:val="20"/>
              </w:rPr>
            </w:r>
            <w:r/>
          </w:p>
          <w:p>
            <w:pPr>
              <w:pStyle w:val="1288"/>
              <w:rPr>
                <w:sz w:val="20"/>
                <w:szCs w:val="19"/>
              </w:rPr>
            </w:pPr>
            <w:r>
              <w:rPr>
                <w:sz w:val="20"/>
                <w:szCs w:val="19"/>
              </w:rPr>
              <w:t xml:space="preserve">guides</w:t>
            </w:r>
            <w:r>
              <w:rPr>
                <w:sz w:val="20"/>
              </w:rPr>
            </w:r>
            <w:r/>
          </w:p>
        </w:tc>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951" w:type="dxa"/>
            <w:textDirection w:val="lrTb"/>
            <w:noWrap w:val="false"/>
          </w:tcPr>
          <w:p>
            <w:pPr>
              <w:pStyle w:val="1288"/>
              <w:rPr>
                <w:sz w:val="20"/>
                <w:szCs w:val="19"/>
              </w:rPr>
            </w:pPr>
            <w:r>
              <w:rPr>
                <w:sz w:val="20"/>
                <w:szCs w:val="19"/>
              </w:rPr>
            </w:r>
            <w:r>
              <w:rPr>
                <w:sz w:val="20"/>
              </w:rPr>
            </w:r>
            <w:r/>
          </w:p>
        </w:tc>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1410" w:type="dxa"/>
            <w:textDirection w:val="lrTb"/>
            <w:noWrap w:val="false"/>
          </w:tcPr>
          <w:p>
            <w:pPr>
              <w:pStyle w:val="1288"/>
              <w:jc w:val="center"/>
              <w:rPr>
                <w:sz w:val="20"/>
                <w:szCs w:val="19"/>
              </w:rPr>
            </w:pPr>
            <w:r>
              <w:rPr>
                <w:sz w:val="20"/>
                <w:szCs w:val="19"/>
              </w:rPr>
              <w:t xml:space="preserve"> Fertilisants de type 0</w:t>
            </w:r>
            <w:r>
              <w:rPr>
                <w:sz w:val="20"/>
              </w:rPr>
            </w:r>
            <w:r/>
          </w:p>
        </w:tc>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1927" w:type="dxa"/>
            <w:textDirection w:val="lrTb"/>
            <w:noWrap w:val="false"/>
          </w:tcPr>
          <w:p>
            <w:pPr>
              <w:pStyle w:val="1288"/>
              <w:jc w:val="center"/>
              <w:rPr>
                <w:sz w:val="20"/>
                <w:szCs w:val="19"/>
              </w:rPr>
            </w:pPr>
            <w:r>
              <w:rPr>
                <w:sz w:val="20"/>
                <w:szCs w:val="19"/>
              </w:rPr>
              <w:t xml:space="preserve"> Fertilisants de type I.a</w:t>
            </w:r>
            <w:r>
              <w:rPr>
                <w:sz w:val="20"/>
              </w:rPr>
            </w:r>
            <w:r/>
          </w:p>
        </w:tc>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1931" w:type="dxa"/>
            <w:textDirection w:val="lrTb"/>
            <w:noWrap w:val="false"/>
          </w:tcPr>
          <w:p>
            <w:pPr>
              <w:pStyle w:val="1288"/>
              <w:jc w:val="center"/>
              <w:rPr>
                <w:sz w:val="20"/>
                <w:szCs w:val="19"/>
              </w:rPr>
            </w:pPr>
            <w:r>
              <w:rPr>
                <w:sz w:val="20"/>
                <w:szCs w:val="19"/>
              </w:rPr>
              <w:t xml:space="preserve">Fertilisants de type I.b</w:t>
            </w:r>
            <w:r>
              <w:rPr>
                <w:sz w:val="20"/>
              </w:rPr>
            </w:r>
            <w:r/>
          </w:p>
        </w:tc>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2562" w:type="dxa"/>
            <w:textDirection w:val="lrTb"/>
            <w:noWrap w:val="false"/>
          </w:tcPr>
          <w:p>
            <w:pPr>
              <w:pStyle w:val="1288"/>
              <w:jc w:val="center"/>
              <w:rPr>
                <w:sz w:val="20"/>
                <w:szCs w:val="20"/>
              </w:rPr>
            </w:pPr>
            <w:r>
              <w:rPr>
                <w:sz w:val="20"/>
                <w:szCs w:val="20"/>
              </w:rPr>
              <w:t xml:space="preserve">Fertilisants de type II</w:t>
            </w:r>
            <w:r>
              <w:rPr>
                <w:sz w:val="20"/>
              </w:rPr>
            </w:r>
            <w:r/>
          </w:p>
        </w:tc>
      </w:tr>
      <w:tr>
        <w:trPr>
          <w:jc w:val="center"/>
        </w:trPr>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749" w:type="dxa"/>
            <w:vMerge w:val="continue"/>
            <w:textDirection w:val="lrTb"/>
            <w:noWrap w:val="false"/>
          </w:tcPr>
          <w:p>
            <w:r/>
            <w:r/>
          </w:p>
        </w:tc>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951" w:type="dxa"/>
            <w:textDirection w:val="lrTb"/>
            <w:noWrap w:val="false"/>
          </w:tcPr>
          <w:p>
            <w:pPr>
              <w:pStyle w:val="1288"/>
              <w:rPr>
                <w:sz w:val="20"/>
                <w:szCs w:val="19"/>
              </w:rPr>
            </w:pPr>
            <w:r>
              <w:rPr>
                <w:sz w:val="20"/>
                <w:szCs w:val="19"/>
              </w:rPr>
              <w:t xml:space="preserve">C/N*</w:t>
            </w:r>
            <w:r>
              <w:rPr>
                <w:sz w:val="20"/>
              </w:rPr>
            </w:r>
            <w:r/>
          </w:p>
        </w:tc>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1410" w:type="dxa"/>
            <w:textDirection w:val="lrTb"/>
            <w:noWrap w:val="false"/>
          </w:tcPr>
          <w:p>
            <w:pPr>
              <w:pStyle w:val="1288"/>
              <w:jc w:val="center"/>
              <w:rPr>
                <w:sz w:val="20"/>
                <w:szCs w:val="19"/>
              </w:rPr>
            </w:pPr>
            <w:r>
              <w:rPr>
                <w:sz w:val="20"/>
                <w:szCs w:val="19"/>
              </w:rPr>
              <w:t xml:space="preserve">&gt; 20</w:t>
            </w:r>
            <w:r>
              <w:rPr>
                <w:sz w:val="20"/>
              </w:rPr>
            </w:r>
            <w:r/>
          </w:p>
        </w:tc>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1927" w:type="dxa"/>
            <w:textDirection w:val="lrTb"/>
            <w:noWrap w:val="false"/>
          </w:tcPr>
          <w:p>
            <w:pPr>
              <w:pStyle w:val="1288"/>
              <w:jc w:val="center"/>
              <w:rPr>
                <w:sz w:val="20"/>
                <w:szCs w:val="19"/>
              </w:rPr>
            </w:pPr>
            <w:r>
              <w:rPr>
                <w:sz w:val="20"/>
                <w:szCs w:val="19"/>
              </w:rPr>
              <w:t xml:space="preserve">&gt; 10</w:t>
            </w:r>
            <w:r>
              <w:rPr>
                <w:sz w:val="20"/>
              </w:rPr>
            </w:r>
            <w:r/>
          </w:p>
        </w:tc>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1931" w:type="dxa"/>
            <w:textDirection w:val="lrTb"/>
            <w:noWrap w:val="false"/>
          </w:tcPr>
          <w:p>
            <w:pPr>
              <w:pStyle w:val="1288"/>
              <w:jc w:val="center"/>
              <w:rPr>
                <w:sz w:val="20"/>
              </w:rPr>
            </w:pPr>
            <w:r>
              <w:rPr>
                <w:sz w:val="20"/>
                <w:szCs w:val="19"/>
              </w:rPr>
              <w:t xml:space="preserve">&gt; 8</w:t>
            </w:r>
            <w:r>
              <w:rPr>
                <w:sz w:val="20"/>
              </w:rPr>
            </w:r>
            <w:r/>
          </w:p>
        </w:tc>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2562" w:type="dxa"/>
            <w:vMerge w:val="restart"/>
            <w:textDirection w:val="lrTb"/>
            <w:noWrap w:val="false"/>
          </w:tcPr>
          <w:p>
            <w:pPr>
              <w:pStyle w:val="1288"/>
              <w:rPr>
                <w:sz w:val="20"/>
                <w:szCs w:val="20"/>
              </w:rPr>
            </w:pPr>
            <w:r>
              <w:rPr>
                <w:sz w:val="20"/>
                <w:szCs w:val="20"/>
              </w:rPr>
              <w:t xml:space="preserve">Tout effluent qui n’entre pas dans les catégories précédentes</w:t>
            </w:r>
            <w:r>
              <w:rPr>
                <w:sz w:val="20"/>
              </w:rPr>
            </w:r>
            <w:r/>
          </w:p>
        </w:tc>
      </w:tr>
      <w:tr>
        <w:trPr>
          <w:jc w:val="center"/>
        </w:trPr>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749" w:type="dxa"/>
            <w:vMerge w:val="continue"/>
            <w:textDirection w:val="lrTb"/>
            <w:noWrap w:val="false"/>
          </w:tcPr>
          <w:p>
            <w:r/>
            <w:r/>
          </w:p>
        </w:tc>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951" w:type="dxa"/>
            <w:textDirection w:val="lrTb"/>
            <w:noWrap w:val="false"/>
          </w:tcPr>
          <w:p>
            <w:pPr>
              <w:pStyle w:val="1288"/>
              <w:rPr>
                <w:sz w:val="20"/>
                <w:szCs w:val="19"/>
              </w:rPr>
            </w:pPr>
            <w:r>
              <w:rPr>
                <w:sz w:val="20"/>
                <w:szCs w:val="19"/>
              </w:rPr>
              <w:t xml:space="preserve">Nmin/Ntot</w:t>
            </w:r>
            <w:r>
              <w:rPr>
                <w:sz w:val="20"/>
              </w:rPr>
            </w:r>
            <w:r/>
          </w:p>
        </w:tc>
        <w:tc>
          <w:tcPr>
            <w:gridSpan w:val="2"/>
            <w:shd w:val="clear" w:color="auto" w:fill="auto"/>
            <w:tcBorders>
              <w:top w:val="single" w:color="000000" w:sz="4" w:space="0"/>
              <w:left w:val="single" w:color="000000" w:sz="4" w:space="0"/>
              <w:bottom w:val="single" w:color="000000" w:sz="4" w:space="0"/>
              <w:right w:val="single" w:color="000000" w:sz="4" w:space="0"/>
            </w:tcBorders>
            <w:tcMar>
              <w:left w:w="52" w:type="dxa"/>
            </w:tcMar>
            <w:tcW w:w="3337" w:type="dxa"/>
            <w:textDirection w:val="lrTb"/>
            <w:noWrap w:val="false"/>
          </w:tcPr>
          <w:p>
            <w:pPr>
              <w:pStyle w:val="1288"/>
              <w:jc w:val="center"/>
              <w:rPr>
                <w:sz w:val="20"/>
                <w:szCs w:val="19"/>
              </w:rPr>
            </w:pPr>
            <w:r>
              <w:rPr>
                <w:sz w:val="20"/>
                <w:szCs w:val="19"/>
              </w:rPr>
              <w:t xml:space="preserve">&lt; 20 %</w:t>
            </w:r>
            <w:r>
              <w:rPr>
                <w:sz w:val="20"/>
              </w:rPr>
            </w:r>
            <w:r/>
          </w:p>
        </w:tc>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1931" w:type="dxa"/>
            <w:textDirection w:val="lrTb"/>
            <w:noWrap w:val="false"/>
          </w:tcPr>
          <w:p>
            <w:pPr>
              <w:pStyle w:val="1288"/>
              <w:jc w:val="center"/>
              <w:rPr>
                <w:sz w:val="20"/>
                <w:szCs w:val="19"/>
              </w:rPr>
            </w:pPr>
            <w:r>
              <w:rPr>
                <w:sz w:val="20"/>
                <w:szCs w:val="19"/>
              </w:rPr>
              <w:t xml:space="preserve">&lt; 40 %</w:t>
            </w:r>
            <w:r>
              <w:rPr>
                <w:sz w:val="20"/>
              </w:rPr>
            </w:r>
            <w:r/>
          </w:p>
        </w:tc>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2562" w:type="dxa"/>
            <w:vMerge w:val="continue"/>
            <w:textDirection w:val="lrTb"/>
            <w:noWrap w:val="false"/>
          </w:tcPr>
          <w:p>
            <w:r/>
            <w:r/>
          </w:p>
        </w:tc>
      </w:tr>
      <w:tr>
        <w:trPr>
          <w:jc w:val="center"/>
        </w:trPr>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749" w:type="dxa"/>
            <w:vMerge w:val="continue"/>
            <w:textDirection w:val="lrTb"/>
            <w:noWrap w:val="false"/>
          </w:tcPr>
          <w:p>
            <w:r/>
            <w:r/>
          </w:p>
        </w:tc>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951" w:type="dxa"/>
            <w:textDirection w:val="lrTb"/>
            <w:noWrap w:val="false"/>
          </w:tcPr>
          <w:p>
            <w:pPr>
              <w:pStyle w:val="1288"/>
              <w:rPr>
                <w:sz w:val="20"/>
                <w:szCs w:val="19"/>
              </w:rPr>
            </w:pPr>
            <w:r>
              <w:rPr>
                <w:sz w:val="20"/>
                <w:szCs w:val="19"/>
              </w:rPr>
              <w:t xml:space="preserve">ISMO</w:t>
            </w:r>
            <w:r>
              <w:rPr>
                <w:sz w:val="20"/>
              </w:rPr>
            </w:r>
            <w:r/>
          </w:p>
        </w:tc>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1410" w:type="dxa"/>
            <w:textDirection w:val="lrTb"/>
            <w:noWrap w:val="false"/>
          </w:tcPr>
          <w:p>
            <w:pPr>
              <w:pStyle w:val="1288"/>
              <w:jc w:val="center"/>
              <w:rPr>
                <w:sz w:val="20"/>
                <w:szCs w:val="19"/>
              </w:rPr>
            </w:pPr>
            <w:r>
              <w:rPr>
                <w:sz w:val="20"/>
                <w:szCs w:val="19"/>
              </w:rPr>
              <w:t xml:space="preserve">Sans objet</w:t>
            </w:r>
            <w:r>
              <w:rPr>
                <w:sz w:val="20"/>
              </w:rPr>
            </w:r>
            <w:r/>
          </w:p>
        </w:tc>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1927" w:type="dxa"/>
            <w:textDirection w:val="lrTb"/>
            <w:noWrap w:val="false"/>
          </w:tcPr>
          <w:p>
            <w:pPr>
              <w:pStyle w:val="1288"/>
              <w:jc w:val="center"/>
              <w:rPr>
                <w:sz w:val="20"/>
                <w:szCs w:val="19"/>
              </w:rPr>
            </w:pPr>
            <w:r>
              <w:rPr>
                <w:sz w:val="20"/>
                <w:szCs w:val="19"/>
              </w:rPr>
              <w:t xml:space="preserve">&gt; 70 % MO</w:t>
            </w:r>
            <w:r>
              <w:rPr>
                <w:sz w:val="20"/>
              </w:rPr>
            </w:r>
            <w:r/>
          </w:p>
        </w:tc>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1931" w:type="dxa"/>
            <w:textDirection w:val="lrTb"/>
            <w:noWrap w:val="false"/>
          </w:tcPr>
          <w:p>
            <w:pPr>
              <w:pStyle w:val="1288"/>
              <w:jc w:val="center"/>
              <w:rPr>
                <w:sz w:val="20"/>
                <w:szCs w:val="19"/>
              </w:rPr>
            </w:pPr>
            <w:r>
              <w:rPr>
                <w:sz w:val="20"/>
                <w:szCs w:val="19"/>
              </w:rPr>
              <w:t xml:space="preserve">&gt; 50 % MO</w:t>
            </w:r>
            <w:r>
              <w:rPr>
                <w:sz w:val="20"/>
              </w:rPr>
            </w:r>
            <w:r/>
          </w:p>
        </w:tc>
        <w:tc>
          <w:tcPr>
            <w:shd w:val="clear" w:color="auto" w:fill="auto"/>
            <w:tcBorders>
              <w:top w:val="single" w:color="000000" w:sz="4" w:space="0"/>
              <w:left w:val="single" w:color="000000" w:sz="4" w:space="0"/>
              <w:bottom w:val="single" w:color="000000" w:sz="4" w:space="0"/>
              <w:right w:val="single" w:color="000000" w:sz="4" w:space="0"/>
            </w:tcBorders>
            <w:tcMar>
              <w:left w:w="52" w:type="dxa"/>
            </w:tcMar>
            <w:tcW w:w="2562" w:type="dxa"/>
            <w:vMerge w:val="continue"/>
            <w:textDirection w:val="lrTb"/>
            <w:noWrap w:val="false"/>
          </w:tcPr>
          <w:p>
            <w:r/>
            <w:r/>
          </w:p>
        </w:tc>
      </w:tr>
    </w:tbl>
    <w:p>
      <w:pPr>
        <w:pStyle w:val="1275"/>
        <w:jc w:val="both"/>
        <w:spacing w:before="113" w:after="0"/>
      </w:pPr>
      <w:r>
        <w:rPr>
          <w:rFonts w:eastAsia="Arial"/>
          <w:sz w:val="20"/>
          <w:szCs w:val="20"/>
        </w:rPr>
        <w:t xml:space="preserve">* </w:t>
      </w:r>
      <w:r>
        <w:rPr>
          <w:rFonts w:eastAsia="Arial"/>
          <w:sz w:val="19"/>
          <w:szCs w:val="19"/>
        </w:rPr>
        <w:t xml:space="preserve">[Certains mélanges de produits organiques associés à des matières carbonées difficilement dégradables (type sciure ou copeaux de bois), malgré un C/N élevé, sont à rattacher au type II.]</w:t>
      </w:r>
      <w:r/>
    </w:p>
    <w:p>
      <w:pPr>
        <w:pStyle w:val="1275"/>
        <w:jc w:val="both"/>
        <w:spacing w:before="113" w:after="0"/>
        <w:rPr>
          <w:rFonts w:eastAsia="Arial"/>
          <w:sz w:val="19"/>
          <w:szCs w:val="19"/>
        </w:rPr>
      </w:pPr>
      <w:r>
        <w:rPr>
          <w:rFonts w:eastAsia="Arial"/>
          <w:sz w:val="19"/>
          <w:szCs w:val="19"/>
        </w:rPr>
      </w:r>
      <w:r/>
    </w:p>
    <w:p>
      <w:pPr>
        <w:pStyle w:val="1275"/>
        <w:jc w:val="both"/>
        <w:spacing w:before="113" w:after="0"/>
        <w:rPr>
          <w:rFonts w:eastAsia="Arial"/>
          <w:color w:val="000000"/>
          <w:lang w:bidi="ar-SA"/>
        </w:rPr>
      </w:pPr>
      <w:r>
        <w:rPr>
          <w:rFonts w:eastAsia="Arial"/>
          <w:color w:val="000000"/>
          <w:lang w:bidi="ar-SA"/>
        </w:rPr>
      </w:r>
      <w:r/>
    </w:p>
    <w:p>
      <w:pPr>
        <w:jc w:val="both"/>
        <w:spacing w:before="113"/>
      </w:pPr>
      <w:r>
        <w:t xml:space="preserve">Au sens de la présente annexe, on entend par :</w:t>
      </w:r>
      <w:r/>
    </w:p>
    <w:p>
      <w:pPr>
        <w:pStyle w:val="1275"/>
        <w:numPr>
          <w:ilvl w:val="0"/>
          <w:numId w:val="2"/>
        </w:numPr>
        <w:jc w:val="both"/>
        <w:spacing w:before="113" w:after="0"/>
      </w:pPr>
      <w:r>
        <w:rPr>
          <w:rStyle w:val="1007"/>
          <w:rFonts w:eastAsia="TimesNewRoman;'Times New Roman"/>
        </w:rPr>
        <w:t xml:space="preserve">Azote efficace : somme de l'azote présent dan</w:t>
      </w:r>
      <w:r>
        <w:rPr>
          <w:rStyle w:val="1007"/>
          <w:rFonts w:eastAsia="TimesNewRoman;'Times New Roman"/>
        </w:rPr>
        <w:t xml:space="preserve">s un fertilisant azoté sous forme minérale et sous forme organique minéralisable pendant le temps d'absorption d'azote de la culture en place ou de la culture implantée à la suite de l'apport. Il peut être estimé par période en fonction du modèle utilisé ;</w:t>
      </w:r>
      <w:r/>
    </w:p>
    <w:p>
      <w:pPr>
        <w:numPr>
          <w:ilvl w:val="0"/>
          <w:numId w:val="2"/>
        </w:numPr>
        <w:jc w:val="both"/>
        <w:spacing w:before="113"/>
      </w:pPr>
      <w:r>
        <w:rPr>
          <w:rStyle w:val="1007"/>
          <w:rFonts w:eastAsia="TimesNewRoman;'Times New Roman"/>
        </w:rPr>
        <w:t xml:space="preserve">Azote potentiellement libéré jusqu'en sortie d'hiver : somme de l'azote présent dans un fertilisant azoté sous forme minérale et sous forme organique minéralisable jusqu'à la sortie de l'hiver ;</w:t>
      </w:r>
      <w:r/>
    </w:p>
    <w:p>
      <w:pPr>
        <w:pStyle w:val="1275"/>
        <w:numPr>
          <w:ilvl w:val="0"/>
          <w:numId w:val="2"/>
        </w:numPr>
        <w:jc w:val="both"/>
        <w:spacing w:before="113" w:after="0"/>
      </w:pPr>
      <w:r>
        <w:t xml:space="preserve">Azote épandable : azote excrété par un animal d'élevage en bâtiment et à la pâture auquel est soustrait l'azote volatilisé lors de la présence de l'animal en bâtiment et lors du stockage de ses excrétats ;</w:t>
      </w:r>
      <w:r/>
    </w:p>
    <w:p>
      <w:pPr>
        <w:pStyle w:val="1275"/>
        <w:numPr>
          <w:ilvl w:val="0"/>
          <w:numId w:val="2"/>
        </w:numPr>
        <w:jc w:val="both"/>
        <w:spacing w:before="113" w:after="0"/>
      </w:pPr>
      <w:r>
        <w:t xml:space="preserve">Temps passé à l'extérieur des bâtiments :</w:t>
      </w:r>
      <w:r/>
    </w:p>
    <w:p>
      <w:pPr>
        <w:pStyle w:val="1294"/>
        <w:spacing w:before="0" w:after="120"/>
        <w:rPr>
          <w:color w:val="000000"/>
        </w:rPr>
      </w:pPr>
      <w:r>
        <w:rPr>
          <w:color w:val="000000"/>
        </w:rPr>
        <w:t xml:space="preserve">Le temps passé à l'extérieur des bâtiments somme pour les bovins, caprins et ovins lait :</w:t>
      </w:r>
      <w:r/>
    </w:p>
    <w:p>
      <w:pPr>
        <w:pStyle w:val="1294"/>
        <w:spacing w:before="0" w:after="120"/>
        <w:tabs>
          <w:tab w:val="left" w:pos="1276" w:leader="none"/>
        </w:tabs>
        <w:rPr>
          <w:color w:val="000000"/>
        </w:rPr>
      </w:pPr>
      <w:r>
        <w:rPr>
          <w:color w:val="000000"/>
        </w:rPr>
        <w:t xml:space="preserve">- le nombre de mois pendant lesquels les animaux sont dehors en continu (jours et nuits). La traite n’est pas décomptée.</w:t>
      </w:r>
      <w:r/>
    </w:p>
    <w:p>
      <w:pPr>
        <w:pStyle w:val="1294"/>
        <w:spacing w:before="0" w:after="120"/>
        <w:tabs>
          <w:tab w:val="left" w:pos="1276" w:leader="none"/>
        </w:tabs>
        <w:rPr>
          <w:color w:val="000000"/>
        </w:rPr>
      </w:pPr>
      <w:r>
        <w:rPr>
          <w:color w:val="000000"/>
        </w:rPr>
        <w:t xml:space="preserve">- le temps cumulé (exprimé en mois) passé à l’extérieur des bâtiments pendant les périodes où les animaux passent une partie du temps en bâtiments et une autre dehors. La traite est décomptée.</w:t>
      </w:r>
      <w:r/>
    </w:p>
    <w:p>
      <w:pPr>
        <w:pStyle w:val="1294"/>
        <w:spacing w:before="0" w:after="120"/>
        <w:rPr>
          <w:color w:val="000000"/>
        </w:rPr>
      </w:pPr>
      <w:r>
        <w:rPr>
          <w:color w:val="000000"/>
        </w:rPr>
        <w:t xml:space="preserve">Le temps passé à l'extérieur des bâtiments somme pour les bovins allaitants, les bovins à l'engraissement, les caprins et ovins autre que lait :</w:t>
      </w:r>
      <w:r/>
    </w:p>
    <w:p>
      <w:pPr>
        <w:pStyle w:val="1294"/>
        <w:keepLines/>
        <w:spacing w:before="0" w:after="120"/>
        <w:tabs>
          <w:tab w:val="left" w:pos="1276" w:leader="none"/>
        </w:tabs>
        <w:rPr>
          <w:color w:val="000000"/>
        </w:rPr>
      </w:pPr>
      <w:r>
        <w:rPr>
          <w:color w:val="000000"/>
        </w:rPr>
        <w:t xml:space="preserve">- le nombre de mois pendant lesquels les animaux sont dehors en continu (jours et nuits).</w:t>
      </w:r>
      <w:r/>
    </w:p>
    <w:p>
      <w:pPr>
        <w:pStyle w:val="1294"/>
        <w:jc w:val="both"/>
        <w:keepLines/>
        <w:spacing w:before="0" w:after="120"/>
        <w:tabs>
          <w:tab w:val="left" w:pos="1276" w:leader="none"/>
        </w:tabs>
      </w:pPr>
      <w:r>
        <w:rPr>
          <w:rStyle w:val="1007"/>
          <w:rFonts w:eastAsia="Arial"/>
          <w:color w:val="000000"/>
          <w:lang w:bidi="ar-SA"/>
        </w:rPr>
        <w:t xml:space="preserve">- le temps cumulé (exprimé en mois) passé à l'extérieur des bâtiments pendant les périodes où les animaux passent une partie du temps en bâtiments et une autre dehors.</w:t>
      </w:r>
      <w:r/>
    </w:p>
    <w:p>
      <w:pPr>
        <w:pStyle w:val="1294"/>
        <w:jc w:val="both"/>
        <w:keepLines/>
        <w:spacing w:before="0" w:after="120"/>
        <w:tabs>
          <w:tab w:val="left" w:pos="1276" w:leader="none"/>
        </w:tabs>
        <w:rPr>
          <w:rFonts w:eastAsia="Arial"/>
        </w:rPr>
      </w:pPr>
      <w:r>
        <w:rPr>
          <w:rFonts w:eastAsia="Arial"/>
        </w:rPr>
      </w:r>
      <w:r/>
    </w:p>
    <w:p>
      <w:pPr>
        <w:pStyle w:val="1294"/>
        <w:keepLines/>
        <w:spacing w:before="0" w:after="120"/>
        <w:tabs>
          <w:tab w:val="left" w:pos="1276" w:leader="none"/>
        </w:tabs>
      </w:pPr>
      <w:r>
        <w:rPr>
          <w:rStyle w:val="1007"/>
          <w:rFonts w:eastAsia="Arial"/>
          <w:i/>
          <w:iCs/>
          <w:color w:val="000000"/>
          <w:lang w:bidi="ar-SA"/>
        </w:rPr>
        <w:t xml:space="preserve">Définitions relatives à la gestion des cultures, à l'interculture et aux sols</w:t>
      </w:r>
      <w:r/>
    </w:p>
    <w:p>
      <w:pPr>
        <w:jc w:val="both"/>
        <w:keepLines/>
        <w:spacing w:before="113"/>
        <w:tabs>
          <w:tab w:val="left" w:pos="1276" w:leader="none"/>
        </w:tabs>
      </w:pPr>
      <w:r>
        <w:rPr>
          <w:rStyle w:val="1007"/>
          <w:rFonts w:eastAsia="Arial"/>
          <w:color w:val="000000"/>
          <w:lang w:bidi="ar-SA"/>
        </w:rPr>
        <w:t xml:space="preserve">Au sens de la présente annexe, on entend par :</w:t>
      </w:r>
      <w:r/>
    </w:p>
    <w:p>
      <w:pPr>
        <w:jc w:val="both"/>
        <w:keepLines/>
        <w:spacing w:before="113"/>
        <w:tabs>
          <w:tab w:val="left" w:pos="1276" w:leader="none"/>
        </w:tabs>
      </w:pPr>
      <w:r/>
      <w:r/>
    </w:p>
    <w:p>
      <w:pPr>
        <w:pStyle w:val="1275"/>
        <w:numPr>
          <w:ilvl w:val="0"/>
          <w:numId w:val="2"/>
        </w:numPr>
        <w:jc w:val="both"/>
        <w:keepLines/>
        <w:tabs>
          <w:tab w:val="left" w:pos="-2324" w:leader="none"/>
        </w:tabs>
      </w:pPr>
      <w:r>
        <w:t xml:space="preserve">Campagne culturale : la période allant du 1</w:t>
      </w:r>
      <w:r>
        <w:rPr>
          <w:vertAlign w:val="superscript"/>
        </w:rPr>
        <w:t xml:space="preserve">er</w:t>
      </w:r>
      <w:r>
        <w:t xml:space="preserve"> septembre au 31 août de l'année suivante ou une période de douze mois choisie par l'exploitant. Cette période vaut pour toute l'exploitation et est identique pour le plan de fumure et le cahier d'enregistrement définis au IV de la présente annexe ;</w:t>
      </w:r>
      <w:r/>
    </w:p>
    <w:p>
      <w:pPr>
        <w:pStyle w:val="1275"/>
        <w:numPr>
          <w:ilvl w:val="0"/>
          <w:numId w:val="2"/>
        </w:numPr>
        <w:jc w:val="both"/>
        <w:keepLines/>
        <w:spacing w:before="113" w:after="0"/>
      </w:pPr>
      <w:r>
        <w:t xml:space="preserve">Îl</w:t>
      </w:r>
      <w:r>
        <w:t xml:space="preserve">ot cultural : un îlot cultural est constitué d'un regroupement de parcelles contiguës, entières ou partielles, homogène du point de vue de la culture, de l'histoire culturale (successions de cultures et apports de fertilisants) et de la nature du terrain ;</w:t>
      </w:r>
      <w:r/>
    </w:p>
    <w:p>
      <w:pPr>
        <w:pStyle w:val="1275"/>
        <w:numPr>
          <w:ilvl w:val="0"/>
          <w:numId w:val="2"/>
        </w:numPr>
        <w:jc w:val="both"/>
        <w:keepLines/>
        <w:spacing w:before="113" w:after="0"/>
      </w:pPr>
      <w:r>
        <w:t xml:space="preserve">Interculture</w:t>
      </w:r>
      <w:r>
        <w:rPr>
          <w:color w:val="000000"/>
        </w:rPr>
        <w:t xml:space="preserve"> : période, dans la rotation culturale, comprise entre la récolte d'une culture principale et le semis de la suivante ;</w:t>
      </w:r>
      <w:r/>
    </w:p>
    <w:p>
      <w:pPr>
        <w:pStyle w:val="1275"/>
        <w:numPr>
          <w:ilvl w:val="0"/>
          <w:numId w:val="2"/>
        </w:numPr>
        <w:jc w:val="both"/>
        <w:keepLines/>
        <w:spacing w:before="113" w:after="0"/>
      </w:pPr>
      <w:r>
        <w:t xml:space="preserve">Interculture longue : </w:t>
      </w:r>
      <w:r>
        <w:rPr>
          <w:color w:val="000000"/>
        </w:rPr>
        <w:t xml:space="preserve">période, dans la rotation culturale, comprise entre la récolte d'une culture principale et le semis, l'année suivante, de la culture principale suivante ;</w:t>
      </w:r>
      <w:r/>
    </w:p>
    <w:p>
      <w:pPr>
        <w:pStyle w:val="1275"/>
        <w:numPr>
          <w:ilvl w:val="0"/>
          <w:numId w:val="2"/>
        </w:numPr>
        <w:jc w:val="both"/>
        <w:keepLines/>
        <w:spacing w:before="113" w:after="0"/>
      </w:pPr>
      <w:r>
        <w:t xml:space="preserve">Interculture courte : </w:t>
      </w:r>
      <w:r>
        <w:rPr>
          <w:color w:val="000000"/>
        </w:rPr>
        <w:t xml:space="preserve">période, dans la rotation culturale, comprise entre la récolte d'une culture principale et le semis, dans la même année, de la culture principale suivante;</w:t>
      </w:r>
      <w:r/>
    </w:p>
    <w:p>
      <w:pPr>
        <w:pStyle w:val="1275"/>
        <w:numPr>
          <w:ilvl w:val="0"/>
          <w:numId w:val="2"/>
        </w:numPr>
        <w:jc w:val="both"/>
        <w:keepLines/>
        <w:spacing w:before="113" w:after="0"/>
      </w:pPr>
      <w:r>
        <w:t xml:space="preserve">Couvert végétal d'interculture (CI): peuplement végétal semé présent sur une parcelle pendant l'interculture, qui n'est pas issu des repousses de la culture précédente.</w:t>
      </w:r>
      <w:r/>
    </w:p>
    <w:p>
      <w:pPr>
        <w:pStyle w:val="1275"/>
        <w:numPr>
          <w:ilvl w:val="0"/>
          <w:numId w:val="2"/>
        </w:numPr>
        <w:spacing w:before="113" w:after="0"/>
      </w:pPr>
      <w:r>
        <w:t xml:space="preserve">Couvert végétal d'interculture exporté (CIE) : couvert végétal d'interculture qui est soit récolté, soit fauché, soit pâturé. ;</w:t>
      </w:r>
      <w:r/>
    </w:p>
    <w:p>
      <w:pPr>
        <w:pStyle w:val="1275"/>
        <w:numPr>
          <w:ilvl w:val="0"/>
          <w:numId w:val="2"/>
        </w:numPr>
        <w:jc w:val="both"/>
        <w:spacing w:before="113" w:after="0"/>
      </w:pPr>
      <w:r>
        <w:t xml:space="preserve">Couvert végétal d'interculture non exporté (CINE) : couvert végétal d'interculture qui n'est ni récolté, ni fauché, ni pâturé ;</w:t>
      </w:r>
      <w:r/>
    </w:p>
    <w:p>
      <w:pPr>
        <w:pStyle w:val="1275"/>
        <w:numPr>
          <w:ilvl w:val="0"/>
          <w:numId w:val="2"/>
        </w:numPr>
        <w:jc w:val="both"/>
        <w:spacing w:before="113" w:after="0"/>
      </w:pPr>
      <w:r>
        <w:t xml:space="preserve">Sols non cultivés : les sols non cultivés sont des surfaces non utilisées en vue d'une production agricole. Toute surface qui n'est ni semée, ni récoltée, ni fauchée, ni pâturée pendant une campagne culturale est considérée comme un sol non cultivé ;</w:t>
      </w:r>
      <w:r/>
    </w:p>
    <w:p>
      <w:pPr>
        <w:pStyle w:val="1294"/>
        <w:numPr>
          <w:ilvl w:val="0"/>
          <w:numId w:val="2"/>
        </w:numPr>
        <w:jc w:val="both"/>
        <w:spacing w:before="193" w:after="0"/>
      </w:pPr>
      <w:r>
        <w:rPr>
          <w:rFonts w:cs="Arial" w:eastAsia="Arial"/>
          <w:color w:val="000000"/>
          <w:lang w:bidi="ar-SA"/>
        </w:rPr>
        <w:t xml:space="preserve">Techniques culturales simplifiées</w:t>
      </w:r>
      <w:r>
        <w:rPr>
          <w:rFonts w:cs="Arial" w:eastAsia="Arial"/>
          <w:color w:val="000000"/>
          <w:lang w:bidi="ar-SA"/>
        </w:rPr>
        <w:t xml:space="preserve"> : techniques simplifiant le travail du sol impliquant de ne pas recourir au labour. Au sens du présent arrêté, un îlot sera considéré comme étant mené en technique culturale simplifiée s'il n'a pas été labouré pendant trois années consécutives au minimum.</w:t>
      </w:r>
      <w:r/>
    </w:p>
    <w:p>
      <w:pPr>
        <w:pStyle w:val="1294"/>
        <w:numPr>
          <w:ilvl w:val="0"/>
          <w:numId w:val="2"/>
        </w:numPr>
        <w:jc w:val="both"/>
        <w:spacing w:before="193" w:after="0"/>
        <w:rPr>
          <w:rFonts w:cs="Arial" w:eastAsia="Arial"/>
          <w:color w:val="000000"/>
          <w:lang w:bidi="ar-SA"/>
        </w:rPr>
      </w:pPr>
      <w:r>
        <w:rPr>
          <w:rFonts w:cs="Arial" w:eastAsia="Arial"/>
          <w:color w:val="000000"/>
          <w:lang w:bidi="ar-SA"/>
        </w:rPr>
        <w:t xml:space="preserve">Sol à très forte teneur en argile : sol dont l'argile (particules dont le diamètre apparent est inférieur à 2µm) représente au moins 37% de la terre fine après décarbonatation.</w:t>
      </w:r>
      <w:r/>
    </w:p>
    <w:p>
      <w:pPr>
        <w:jc w:val="both"/>
        <w:spacing w:before="113"/>
        <w:rPr>
          <w:rFonts w:eastAsia="Arial"/>
          <w:b/>
          <w:bCs/>
          <w:u w:val="single"/>
        </w:rPr>
      </w:pPr>
      <w:r>
        <w:rPr>
          <w:rFonts w:eastAsia="Arial"/>
          <w:b/>
          <w:bCs/>
          <w:u w:val="single"/>
        </w:rPr>
      </w:r>
      <w:r/>
    </w:p>
    <w:p>
      <w:pPr>
        <w:jc w:val="both"/>
        <w:spacing w:before="113"/>
        <w:rPr>
          <w:rFonts w:eastAsia="Arial"/>
        </w:rPr>
      </w:pPr>
      <w:r>
        <w:rPr>
          <w:rFonts w:eastAsia="Arial"/>
        </w:rPr>
        <w:t xml:space="preserve">Pour l'interprétation du présent arrêté, aucun type de maïs, et en particulier le maïs semence, n'entre dans la catégorie des cultures porte-graines ou des cultures maraîchères.</w:t>
      </w:r>
      <w:r/>
    </w:p>
    <w:p>
      <w:pPr>
        <w:jc w:val="both"/>
        <w:spacing w:before="113"/>
        <w:rPr>
          <w:b/>
          <w:bCs/>
          <w:u w:val="single"/>
        </w:rPr>
      </w:pPr>
      <w:r>
        <w:rPr>
          <w:b/>
          <w:bCs/>
          <w:u w:val="single"/>
        </w:rPr>
      </w:r>
      <w:r/>
    </w:p>
    <w:p>
      <w:pPr>
        <w:pStyle w:val="1275"/>
        <w:ind w:left="720" w:hanging="360"/>
        <w:spacing w:before="113" w:after="0"/>
        <w:rPr>
          <w:rFonts w:eastAsia="Arial"/>
          <w:sz w:val="18"/>
          <w:szCs w:val="18"/>
        </w:rPr>
      </w:pPr>
      <w:r>
        <w:br w:type="page"/>
      </w:r>
      <w:r/>
    </w:p>
    <w:p>
      <w:pPr>
        <w:jc w:val="both"/>
        <w:spacing w:before="113"/>
        <w:rPr>
          <w:rFonts w:eastAsia="Arial"/>
          <w:b/>
          <w:bCs/>
          <w:u w:val="single"/>
        </w:rPr>
      </w:pPr>
      <w:r>
        <w:rPr>
          <w:rFonts w:eastAsia="Arial"/>
          <w:b/>
          <w:bCs/>
          <w:u w:val="single"/>
        </w:rPr>
        <w:t xml:space="preserve">I - Périodes minimales d'interdiction d'épandage des fertilisants azotés</w:t>
      </w:r>
      <w:r/>
    </w:p>
    <w:p>
      <w:pPr>
        <w:pStyle w:val="1275"/>
      </w:pPr>
      <w:r/>
      <w:r/>
    </w:p>
    <w:p>
      <w:pPr>
        <w:pStyle w:val="1275"/>
        <w:jc w:val="both"/>
      </w:pPr>
      <w:r>
        <w:t xml:space="preserve">Le tableau ci-dessous fixe les périodes minimales pendant lesquelles l'épandage des divers types de fertilisants </w:t>
      </w:r>
      <w:r>
        <w:rPr>
          <w:rFonts w:eastAsia="TimesNewRoman;'Times New Roman"/>
        </w:rPr>
        <w:t xml:space="preserve">azotés </w:t>
      </w:r>
      <w:r>
        <w:t xml:space="preserve">est interdit. Ces périodes s'appliquent à tout épandage de fertilisant azoté en zone vulnérable. Ces  périodes diffèrent selon l'occupation du sol précédant, pendant, ou suivant l'épandage. </w:t>
      </w:r>
      <w:r/>
    </w:p>
    <w:p>
      <w:pPr>
        <w:pStyle w:val="1275"/>
        <w:jc w:val="both"/>
      </w:pPr>
      <w:r>
        <w:t xml:space="preserve">Sur les sols non cultivés, l'épandage de fertilisants azotés est interdit toute l'année. P </w:t>
      </w:r>
      <w:r/>
    </w:p>
    <w:p>
      <w:pPr>
        <w:pStyle w:val="1275"/>
        <w:jc w:val="both"/>
      </w:pPr>
      <w:r>
        <w:t xml:space="preserve">Sur les CINE et avant leur implantation, l'épandage de fertilisants de type III est interdit .</w:t>
      </w:r>
      <w:r/>
    </w:p>
    <w:p>
      <w:pPr>
        <w:pStyle w:val="1288"/>
        <w:jc w:val="both"/>
      </w:pPr>
      <w:r/>
      <w:r/>
    </w:p>
    <w:p>
      <w:pPr>
        <w:pStyle w:val="1288"/>
        <w:jc w:val="both"/>
        <w:sectPr>
          <w:footerReference w:type="default" r:id="rId9"/>
          <w:footnotePr/>
          <w:endnotePr/>
          <w:type w:val="nextPage"/>
          <w:pgSz w:w="11906" w:h="16838" w:orient="portrait"/>
          <w:pgMar w:top="720" w:right="1133" w:bottom="1692" w:left="1133" w:header="0" w:footer="1133" w:gutter="0"/>
          <w:cols w:num="1" w:sep="0" w:space="720" w:equalWidth="1"/>
          <w:docGrid w:linePitch="360"/>
        </w:sectPr>
      </w:pPr>
      <w:r/>
      <w:r/>
    </w:p>
    <w:tbl>
      <w:tblPr>
        <w:tblW w:w="14718" w:type="dxa"/>
        <w:tblInd w:w="-276" w:type="dxa"/>
        <w:tblLayout w:type="fixed"/>
        <w:tblCellMar>
          <w:left w:w="0" w:type="dxa"/>
          <w:right w:w="0" w:type="dxa"/>
        </w:tblCellMar>
        <w:tblLook w:val="04A0" w:firstRow="1" w:lastRow="0" w:firstColumn="1" w:lastColumn="0" w:noHBand="0" w:noVBand="1"/>
      </w:tblPr>
      <w:tblGrid>
        <w:gridCol w:w="1418"/>
        <w:gridCol w:w="1118"/>
        <w:gridCol w:w="867"/>
        <w:gridCol w:w="1701"/>
        <w:gridCol w:w="1134"/>
        <w:gridCol w:w="1962"/>
        <w:gridCol w:w="1124"/>
        <w:gridCol w:w="1565"/>
        <w:gridCol w:w="1200"/>
        <w:gridCol w:w="1344"/>
        <w:gridCol w:w="1285"/>
      </w:tblGrid>
      <w:tr>
        <w:trPr>
          <w:trHeight w:val="301"/>
        </w:trPr>
        <w:tc>
          <w:tcPr>
            <w:shd w:val="clear" w:color="auto" w:fill="auto"/>
            <w:tcBorders>
              <w:right w:val="single" w:color="auto" w:sz="4" w:space="0"/>
            </w:tcBorders>
            <w:tcW w:w="14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 </w:t>
            </w:r>
            <w:r/>
          </w:p>
        </w:tc>
        <w:tc>
          <w:tcPr>
            <w:gridSpan w:val="2"/>
            <w:shd w:val="clear" w:color="auto" w:fill="d9d9d9" w:themeFill="background1" w:themeFillShade="D9"/>
            <w:tcBorders>
              <w:top w:val="single" w:color="000000" w:sz="6" w:space="0"/>
              <w:left w:val="single" w:color="auto" w:sz="4" w:space="0"/>
              <w:bottom w:val="single" w:color="000000" w:sz="6" w:space="0"/>
              <w:right w:val="single" w:color="000000" w:sz="6" w:space="0"/>
            </w:tcBorders>
            <w:tcW w:w="1985"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Type 0</w:t>
            </w:r>
            <w:r/>
          </w:p>
        </w:tc>
        <w:tc>
          <w:tcPr>
            <w:gridSpan w:val="2"/>
            <w:shd w:val="clear" w:color="auto" w:fill="d9d9d9" w:themeFill="background1" w:themeFillShade="D9"/>
            <w:tcBorders>
              <w:top w:val="single" w:color="000000" w:sz="6" w:space="0"/>
              <w:left w:val="single" w:color="000000" w:sz="6" w:space="0"/>
              <w:bottom w:val="single" w:color="000000" w:sz="6" w:space="0"/>
              <w:right w:val="single" w:color="000000" w:sz="6" w:space="0"/>
            </w:tcBorders>
            <w:tcW w:w="2835"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Type I.a</w:t>
            </w:r>
            <w:r/>
          </w:p>
        </w:tc>
        <w:tc>
          <w:tcPr>
            <w:gridSpan w:val="2"/>
            <w:shd w:val="clear" w:color="auto" w:fill="d9d9d9" w:themeFill="background1" w:themeFillShade="D9"/>
            <w:tcBorders>
              <w:top w:val="single" w:color="000000" w:sz="6" w:space="0"/>
              <w:left w:val="single" w:color="000000" w:sz="6" w:space="0"/>
              <w:bottom w:val="single" w:color="000000" w:sz="6" w:space="0"/>
              <w:right w:val="single" w:color="000000" w:sz="6" w:space="0"/>
            </w:tcBorders>
            <w:tcW w:w="3086"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Type I.b</w:t>
            </w:r>
            <w:r/>
          </w:p>
        </w:tc>
        <w:tc>
          <w:tcPr>
            <w:gridSpan w:val="2"/>
            <w:shd w:val="clear" w:color="auto" w:fill="d9d9d9" w:themeFill="background1" w:themeFillShade="D9"/>
            <w:tcBorders>
              <w:top w:val="single" w:color="000000" w:sz="6" w:space="0"/>
              <w:left w:val="single" w:color="000000" w:sz="6" w:space="0"/>
              <w:bottom w:val="single" w:color="000000" w:sz="6" w:space="0"/>
              <w:right w:val="single" w:color="000000" w:sz="6" w:space="0"/>
            </w:tcBorders>
            <w:tcW w:w="2765"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Type II</w:t>
            </w:r>
            <w:r/>
          </w:p>
        </w:tc>
        <w:tc>
          <w:tcPr>
            <w:gridSpan w:val="2"/>
            <w:shd w:val="clear" w:color="auto" w:fill="d9d9d9" w:themeFill="background1" w:themeFillShade="D9"/>
            <w:tcBorders>
              <w:top w:val="single" w:color="000000" w:sz="6" w:space="0"/>
              <w:left w:val="single" w:color="000000" w:sz="6" w:space="0"/>
              <w:bottom w:val="single" w:color="000000" w:sz="6" w:space="0"/>
              <w:right w:val="single" w:color="000000" w:sz="6" w:space="0"/>
            </w:tcBorders>
            <w:tcW w:w="2629"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Type III</w:t>
            </w:r>
            <w:r/>
          </w:p>
        </w:tc>
      </w:tr>
      <w:tr>
        <w:trPr>
          <w:trHeight w:val="301"/>
        </w:trPr>
        <w:tc>
          <w:tcPr>
            <w:shd w:val="clear" w:color="auto" w:fill="auto"/>
            <w:tcBorders>
              <w:right w:val="single" w:color="auto" w:sz="4" w:space="0"/>
            </w:tcBorders>
            <w:tcW w:w="14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 </w:t>
            </w:r>
            <w:r/>
          </w:p>
        </w:tc>
        <w:tc>
          <w:tcPr>
            <w:gridSpan w:val="10"/>
            <w:shd w:val="clear" w:color="auto" w:fill="auto"/>
            <w:tcBorders>
              <w:top w:val="single" w:color="000000" w:sz="6" w:space="0"/>
              <w:left w:val="single" w:color="auto" w:sz="4" w:space="0"/>
              <w:bottom w:val="single" w:color="000000" w:sz="6" w:space="0"/>
              <w:right w:val="single" w:color="000000" w:sz="6" w:space="0"/>
            </w:tcBorders>
            <w:tcW w:w="13300"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Sur les sols nus, l</w:t>
            </w:r>
            <w:r>
              <w:rPr>
                <w:color w:val="000000"/>
                <w:sz w:val="20"/>
                <w:szCs w:val="20"/>
                <w:lang w:bidi="ar-SA" w:eastAsia="fr-FR"/>
              </w:rPr>
              <w:t xml:space="preserve">’</w:t>
            </w:r>
            <w:r>
              <w:rPr>
                <w:color w:val="000000"/>
                <w:sz w:val="20"/>
                <w:szCs w:val="20"/>
                <w:lang w:bidi="ar-SA" w:eastAsia="fr-FR"/>
              </w:rPr>
              <w:t xml:space="preserve">épandage de fertilisants azotés est interdit toute l</w:t>
            </w:r>
            <w:r>
              <w:rPr>
                <w:color w:val="000000"/>
                <w:sz w:val="20"/>
                <w:szCs w:val="20"/>
                <w:lang w:bidi="ar-SA" w:eastAsia="fr-FR"/>
              </w:rPr>
              <w:t xml:space="preserve">’</w:t>
            </w:r>
            <w:r>
              <w:rPr>
                <w:color w:val="000000"/>
                <w:sz w:val="20"/>
                <w:szCs w:val="20"/>
                <w:lang w:bidi="ar-SA" w:eastAsia="fr-FR"/>
              </w:rPr>
              <w:t xml:space="preserve">année</w:t>
            </w:r>
            <w:r/>
          </w:p>
        </w:tc>
      </w:tr>
      <w:tr>
        <w:trPr>
          <w:trHeight w:val="301"/>
        </w:trPr>
        <w:tc>
          <w:tcPr>
            <w:shd w:val="clear" w:color="auto" w:fill="auto"/>
            <w:tcBorders>
              <w:right w:val="single" w:color="auto" w:sz="4" w:space="0"/>
            </w:tcBorders>
            <w:tcW w:w="14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 </w:t>
            </w:r>
            <w:r/>
          </w:p>
        </w:tc>
        <w:tc>
          <w:tcPr>
            <w:gridSpan w:val="2"/>
            <w:shd w:val="clear" w:color="auto" w:fill="d9d9d9" w:themeFill="background1" w:themeFillShade="D9"/>
            <w:tcBorders>
              <w:top w:val="single" w:color="000000" w:sz="6" w:space="0"/>
              <w:left w:val="single" w:color="auto" w:sz="4" w:space="0"/>
              <w:bottom w:val="single" w:color="000000" w:sz="6" w:space="0"/>
              <w:right w:val="single" w:color="000000" w:sz="6" w:space="0"/>
            </w:tcBorders>
            <w:tcW w:w="1985"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Période d</w:t>
            </w:r>
            <w:r>
              <w:rPr>
                <w:color w:val="000000"/>
                <w:sz w:val="20"/>
                <w:szCs w:val="20"/>
                <w:lang w:bidi="ar-SA" w:eastAsia="fr-FR"/>
              </w:rPr>
              <w:t xml:space="preserve">’</w:t>
            </w:r>
            <w:r>
              <w:rPr>
                <w:color w:val="000000"/>
                <w:sz w:val="20"/>
                <w:szCs w:val="20"/>
                <w:lang w:bidi="ar-SA" w:eastAsia="fr-FR"/>
              </w:rPr>
              <w:t xml:space="preserve">interdiction</w:t>
            </w:r>
            <w:r/>
          </w:p>
        </w:tc>
        <w:tc>
          <w:tcPr>
            <w:gridSpan w:val="2"/>
            <w:shd w:val="clear" w:color="auto" w:fill="d9d9d9" w:themeFill="background1" w:themeFillShade="D9"/>
            <w:tcBorders>
              <w:top w:val="single" w:color="000000" w:sz="6" w:space="0"/>
              <w:left w:val="single" w:color="000000" w:sz="6" w:space="0"/>
              <w:bottom w:val="single" w:color="000000" w:sz="6" w:space="0"/>
              <w:right w:val="single" w:color="000000" w:sz="6" w:space="0"/>
            </w:tcBorders>
            <w:tcW w:w="2835"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Période d</w:t>
            </w:r>
            <w:r>
              <w:rPr>
                <w:color w:val="000000"/>
                <w:sz w:val="20"/>
                <w:szCs w:val="20"/>
                <w:lang w:bidi="ar-SA" w:eastAsia="fr-FR"/>
              </w:rPr>
              <w:t xml:space="preserve">’</w:t>
            </w:r>
            <w:r>
              <w:rPr>
                <w:color w:val="000000"/>
                <w:sz w:val="20"/>
                <w:szCs w:val="20"/>
                <w:lang w:bidi="ar-SA" w:eastAsia="fr-FR"/>
              </w:rPr>
              <w:t xml:space="preserve">interdiction</w:t>
            </w:r>
            <w:r/>
          </w:p>
        </w:tc>
        <w:tc>
          <w:tcPr>
            <w:gridSpan w:val="2"/>
            <w:shd w:val="clear" w:color="auto" w:fill="d9d9d9" w:themeFill="background1" w:themeFillShade="D9"/>
            <w:tcBorders>
              <w:top w:val="single" w:color="000000" w:sz="6" w:space="0"/>
              <w:left w:val="single" w:color="000000" w:sz="6" w:space="0"/>
              <w:bottom w:val="single" w:color="000000" w:sz="6" w:space="0"/>
              <w:right w:val="single" w:color="000000" w:sz="6" w:space="0"/>
            </w:tcBorders>
            <w:tcW w:w="3086"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Période d</w:t>
            </w:r>
            <w:r>
              <w:rPr>
                <w:color w:val="000000"/>
                <w:sz w:val="20"/>
                <w:szCs w:val="20"/>
                <w:lang w:bidi="ar-SA" w:eastAsia="fr-FR"/>
              </w:rPr>
              <w:t xml:space="preserve">’</w:t>
            </w:r>
            <w:r>
              <w:rPr>
                <w:color w:val="000000"/>
                <w:sz w:val="20"/>
                <w:szCs w:val="20"/>
                <w:lang w:bidi="ar-SA" w:eastAsia="fr-FR"/>
              </w:rPr>
              <w:t xml:space="preserve">interdiction</w:t>
            </w:r>
            <w:r/>
          </w:p>
        </w:tc>
        <w:tc>
          <w:tcPr>
            <w:gridSpan w:val="2"/>
            <w:shd w:val="clear" w:color="auto" w:fill="d9d9d9" w:themeFill="background1" w:themeFillShade="D9"/>
            <w:tcBorders>
              <w:top w:val="single" w:color="000000" w:sz="6" w:space="0"/>
              <w:left w:val="single" w:color="000000" w:sz="6" w:space="0"/>
              <w:bottom w:val="single" w:color="000000" w:sz="6" w:space="0"/>
              <w:right w:val="single" w:color="000000" w:sz="6" w:space="0"/>
            </w:tcBorders>
            <w:tcW w:w="2765"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Période d</w:t>
            </w:r>
            <w:r>
              <w:rPr>
                <w:color w:val="000000"/>
                <w:sz w:val="20"/>
                <w:szCs w:val="20"/>
                <w:lang w:bidi="ar-SA" w:eastAsia="fr-FR"/>
              </w:rPr>
              <w:t xml:space="preserve">’</w:t>
            </w:r>
            <w:r>
              <w:rPr>
                <w:color w:val="000000"/>
                <w:sz w:val="20"/>
                <w:szCs w:val="20"/>
                <w:lang w:bidi="ar-SA" w:eastAsia="fr-FR"/>
              </w:rPr>
              <w:t xml:space="preserve">interdiction</w:t>
            </w:r>
            <w:r/>
          </w:p>
        </w:tc>
        <w:tc>
          <w:tcPr>
            <w:gridSpan w:val="2"/>
            <w:shd w:val="clear" w:color="auto" w:fill="d9d9d9" w:themeFill="background1" w:themeFillShade="D9"/>
            <w:tcBorders>
              <w:top w:val="single" w:color="000000" w:sz="6" w:space="0"/>
              <w:left w:val="single" w:color="000000" w:sz="6" w:space="0"/>
              <w:bottom w:val="single" w:color="000000" w:sz="6" w:space="0"/>
              <w:right w:val="single" w:color="000000" w:sz="6" w:space="0"/>
            </w:tcBorders>
            <w:tcW w:w="2629"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Période d</w:t>
            </w:r>
            <w:r>
              <w:rPr>
                <w:color w:val="000000"/>
                <w:sz w:val="20"/>
                <w:szCs w:val="20"/>
                <w:lang w:bidi="ar-SA" w:eastAsia="fr-FR"/>
              </w:rPr>
              <w:t xml:space="preserve">’</w:t>
            </w:r>
            <w:r>
              <w:rPr>
                <w:color w:val="000000"/>
                <w:sz w:val="20"/>
                <w:szCs w:val="20"/>
                <w:lang w:bidi="ar-SA" w:eastAsia="fr-FR"/>
              </w:rPr>
              <w:t xml:space="preserve">interdiction</w:t>
            </w:r>
            <w:r/>
          </w:p>
        </w:tc>
      </w:tr>
      <w:tr>
        <w:trPr>
          <w:trHeight w:val="301"/>
        </w:trPr>
        <w:tc>
          <w:tcPr>
            <w:shd w:val="clear" w:color="auto" w:fill="auto"/>
            <w:tcBorders>
              <w:bottom w:val="single" w:color="auto" w:sz="4" w:space="0"/>
              <w:right w:val="single" w:color="auto" w:sz="4" w:space="0"/>
            </w:tcBorders>
            <w:tcW w:w="14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 </w:t>
            </w:r>
            <w:r/>
          </w:p>
        </w:tc>
        <w:tc>
          <w:tcPr>
            <w:shd w:val="clear" w:color="auto" w:fill="d9d9d9" w:themeFill="background1" w:themeFillShade="D9"/>
            <w:tcBorders>
              <w:top w:val="single" w:color="000000" w:sz="6" w:space="0"/>
              <w:left w:val="single" w:color="auto" w:sz="4" w:space="0"/>
              <w:bottom w:val="single" w:color="000000" w:sz="6" w:space="0"/>
              <w:right w:val="single" w:color="000000" w:sz="6" w:space="0"/>
            </w:tcBorders>
            <w:tcW w:w="1118"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Début</w:t>
            </w:r>
            <w:r/>
          </w:p>
        </w:tc>
        <w:tc>
          <w:tcPr>
            <w:shd w:val="clear" w:color="auto" w:fill="d9d9d9" w:themeFill="background1" w:themeFillShade="D9"/>
            <w:tcBorders>
              <w:top w:val="single" w:color="000000" w:sz="6" w:space="0"/>
              <w:left w:val="single" w:color="000000" w:sz="6" w:space="0"/>
              <w:bottom w:val="single" w:color="000000" w:sz="6" w:space="0"/>
              <w:right w:val="single" w:color="000000" w:sz="6" w:space="0"/>
            </w:tcBorders>
            <w:tcW w:w="867"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Fin</w:t>
            </w:r>
            <w:r/>
          </w:p>
        </w:tc>
        <w:tc>
          <w:tcPr>
            <w:shd w:val="clear" w:color="auto" w:fill="d9d9d9" w:themeFill="background1" w:themeFillShade="D9"/>
            <w:tcBorders>
              <w:top w:val="single" w:color="000000" w:sz="6" w:space="0"/>
              <w:left w:val="single" w:color="000000" w:sz="6" w:space="0"/>
              <w:bottom w:val="single" w:color="000000" w:sz="6" w:space="0"/>
              <w:right w:val="single" w:color="000000" w:sz="6" w:space="0"/>
            </w:tcBorders>
            <w:tcW w:w="1701"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Début</w:t>
            </w:r>
            <w:r/>
          </w:p>
        </w:tc>
        <w:tc>
          <w:tcPr>
            <w:shd w:val="clear" w:color="auto" w:fill="d9d9d9" w:themeFill="background1" w:themeFillShade="D9"/>
            <w:tcBorders>
              <w:top w:val="single" w:color="000000" w:sz="6" w:space="0"/>
              <w:left w:val="single" w:color="000000" w:sz="6" w:space="0"/>
              <w:bottom w:val="single" w:color="000000" w:sz="6" w:space="0"/>
              <w:right w:val="single" w:color="000000" w:sz="6" w:space="0"/>
            </w:tcBorders>
            <w:tcW w:w="1134"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Fin</w:t>
            </w:r>
            <w:r/>
          </w:p>
        </w:tc>
        <w:tc>
          <w:tcPr>
            <w:shd w:val="clear" w:color="auto" w:fill="d9d9d9" w:themeFill="background1" w:themeFillShade="D9"/>
            <w:tcBorders>
              <w:top w:val="single" w:color="000000" w:sz="6" w:space="0"/>
              <w:left w:val="single" w:color="000000" w:sz="6" w:space="0"/>
              <w:bottom w:val="single" w:color="000000" w:sz="6" w:space="0"/>
              <w:right w:val="single" w:color="000000" w:sz="6" w:space="0"/>
            </w:tcBorders>
            <w:tcW w:w="1962"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Début</w:t>
            </w:r>
            <w:r/>
          </w:p>
        </w:tc>
        <w:tc>
          <w:tcPr>
            <w:shd w:val="clear" w:color="auto" w:fill="d9d9d9" w:themeFill="background1" w:themeFillShade="D9"/>
            <w:tcBorders>
              <w:top w:val="single" w:color="000000" w:sz="6" w:space="0"/>
              <w:left w:val="single" w:color="000000" w:sz="6" w:space="0"/>
              <w:bottom w:val="single" w:color="000000" w:sz="6" w:space="0"/>
              <w:right w:val="single" w:color="000000" w:sz="6" w:space="0"/>
            </w:tcBorders>
            <w:tcW w:w="1124"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Fin</w:t>
            </w:r>
            <w:r/>
          </w:p>
        </w:tc>
        <w:tc>
          <w:tcPr>
            <w:shd w:val="clear" w:color="auto" w:fill="d9d9d9" w:themeFill="background1" w:themeFillShade="D9"/>
            <w:tcBorders>
              <w:top w:val="single" w:color="000000" w:sz="6" w:space="0"/>
              <w:left w:val="single" w:color="000000" w:sz="6" w:space="0"/>
              <w:bottom w:val="single" w:color="000000" w:sz="6" w:space="0"/>
              <w:right w:val="single" w:color="000000" w:sz="6" w:space="0"/>
            </w:tcBorders>
            <w:tcW w:w="1565"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Début</w:t>
            </w:r>
            <w:r/>
          </w:p>
        </w:tc>
        <w:tc>
          <w:tcPr>
            <w:shd w:val="clear" w:color="auto" w:fill="d9d9d9" w:themeFill="background1" w:themeFillShade="D9"/>
            <w:tcBorders>
              <w:top w:val="single" w:color="000000" w:sz="6" w:space="0"/>
              <w:left w:val="single" w:color="000000" w:sz="6" w:space="0"/>
              <w:bottom w:val="single" w:color="000000" w:sz="6" w:space="0"/>
              <w:right w:val="single" w:color="000000" w:sz="6" w:space="0"/>
            </w:tcBorders>
            <w:tcW w:w="1200"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Fin</w:t>
            </w:r>
            <w:r/>
          </w:p>
        </w:tc>
        <w:tc>
          <w:tcPr>
            <w:shd w:val="clear" w:color="auto" w:fill="d9d9d9" w:themeFill="background1" w:themeFillShade="D9"/>
            <w:tcBorders>
              <w:top w:val="single" w:color="000000" w:sz="6" w:space="0"/>
              <w:left w:val="single" w:color="000000" w:sz="6" w:space="0"/>
              <w:bottom w:val="single" w:color="000000" w:sz="6" w:space="0"/>
              <w:right w:val="single" w:color="000000" w:sz="6" w:space="0"/>
            </w:tcBorders>
            <w:tcW w:w="1344"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Début</w:t>
            </w:r>
            <w:r/>
          </w:p>
        </w:tc>
        <w:tc>
          <w:tcPr>
            <w:shd w:val="clear" w:color="auto" w:fill="d9d9d9" w:themeFill="background1" w:themeFillShade="D9"/>
            <w:tcBorders>
              <w:top w:val="single" w:color="000000" w:sz="6" w:space="0"/>
              <w:left w:val="single" w:color="000000" w:sz="6" w:space="0"/>
              <w:bottom w:val="single" w:color="000000" w:sz="6" w:space="0"/>
              <w:right w:val="single" w:color="000000" w:sz="6" w:space="0"/>
            </w:tcBorders>
            <w:tcW w:w="1285" w:type="dxa"/>
            <w:textDirection w:val="lrTb"/>
            <w:noWrap w:val="false"/>
          </w:tcPr>
          <w:p>
            <w:pPr>
              <w:jc w:val="cente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Fin</w:t>
            </w:r>
            <w:r/>
          </w:p>
        </w:tc>
      </w:tr>
      <w:tr>
        <w:trPr>
          <w:trHeight w:val="1845"/>
        </w:trPr>
        <w:tc>
          <w:tcPr>
            <w:shd w:val="clear" w:color="auto" w:fill="auto"/>
            <w:tcBorders>
              <w:top w:val="single" w:color="auto" w:sz="4" w:space="0"/>
              <w:left w:val="single" w:color="000000" w:sz="6" w:space="0"/>
              <w:bottom w:val="single" w:color="000000" w:sz="6" w:space="0"/>
              <w:right w:val="single" w:color="000000" w:sz="6" w:space="0"/>
            </w:tcBorders>
            <w:tcW w:w="14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Cultures principales et couverts d</w:t>
            </w:r>
            <w:r>
              <w:rPr>
                <w:color w:val="000000"/>
                <w:sz w:val="20"/>
                <w:szCs w:val="20"/>
                <w:lang w:bidi="ar-SA" w:eastAsia="fr-FR"/>
              </w:rPr>
              <w:t xml:space="preserve">’</w:t>
            </w:r>
            <w:r>
              <w:rPr>
                <w:color w:val="000000"/>
                <w:sz w:val="20"/>
                <w:szCs w:val="20"/>
                <w:lang w:bidi="ar-SA" w:eastAsia="fr-FR"/>
              </w:rPr>
              <w:t xml:space="preserve">interculture : </w:t>
            </w:r>
            <w:r>
              <w:rPr>
                <w:color w:val="000000"/>
                <w:sz w:val="20"/>
                <w:szCs w:val="20"/>
                <w:u w:val="single"/>
                <w:lang w:bidi="ar-SA" w:eastAsia="fr-FR"/>
              </w:rPr>
              <w:t xml:space="preserve">cas général</w:t>
            </w:r>
            <w:r/>
          </w:p>
        </w:tc>
        <w:tc>
          <w:tcPr>
            <w:shd w:val="clear" w:color="auto" w:fill="auto"/>
            <w:tcBorders>
              <w:top w:val="single" w:color="000000" w:sz="6" w:space="0"/>
              <w:left w:val="single" w:color="000000" w:sz="6" w:space="0"/>
              <w:bottom w:val="single" w:color="000000" w:sz="6" w:space="0"/>
              <w:right w:val="single" w:color="000000" w:sz="6" w:space="0"/>
            </w:tcBorders>
            <w:tcW w:w="11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décembre</w:t>
            </w:r>
            <w:r/>
          </w:p>
        </w:tc>
        <w:tc>
          <w:tcPr>
            <w:shd w:val="clear" w:color="auto" w:fill="auto"/>
            <w:tcBorders>
              <w:top w:val="single" w:color="000000" w:sz="6" w:space="0"/>
              <w:left w:val="single" w:color="000000" w:sz="6" w:space="0"/>
              <w:bottom w:val="single" w:color="000000" w:sz="6" w:space="0"/>
              <w:right w:val="single" w:color="000000" w:sz="6" w:space="0"/>
            </w:tcBorders>
            <w:tcW w:w="867"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janvier</w:t>
            </w:r>
            <w:r/>
          </w:p>
        </w:tc>
        <w:tc>
          <w:tcPr>
            <w:shd w:val="clear" w:color="auto" w:fill="auto"/>
            <w:tcBorders>
              <w:top w:val="single" w:color="000000" w:sz="6" w:space="0"/>
              <w:left w:val="single" w:color="000000" w:sz="6" w:space="0"/>
              <w:bottom w:val="single" w:color="000000" w:sz="6" w:space="0"/>
              <w:right w:val="single" w:color="000000" w:sz="6" w:space="0"/>
            </w:tcBorders>
            <w:tcW w:w="1701"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novembre </w:t>
            </w:r>
            <w:r>
              <w:rPr>
                <w:color w:val="000000"/>
                <w:sz w:val="20"/>
                <w:szCs w:val="20"/>
                <w:lang w:bidi="ar-SA" w:eastAsia="fr-FR"/>
              </w:rPr>
              <w:br/>
            </w:r>
            <w:r>
              <w:rPr>
                <w:color w:val="000000"/>
                <w:sz w:val="20"/>
                <w:szCs w:val="20"/>
                <w:lang w:bidi="ar-SA" w:eastAsia="fr-FR"/>
              </w:rPr>
              <w:br/>
              <w:t xml:space="preserve">(1er juillet dans les situations de récolte avant la fin d</w:t>
            </w:r>
            <w:r>
              <w:rPr>
                <w:color w:val="000000"/>
                <w:sz w:val="20"/>
                <w:szCs w:val="20"/>
                <w:lang w:bidi="ar-SA" w:eastAsia="fr-FR"/>
              </w:rPr>
              <w:t xml:space="preserve">’</w:t>
            </w:r>
            <w:r>
              <w:rPr>
                <w:color w:val="000000"/>
                <w:sz w:val="20"/>
                <w:szCs w:val="20"/>
                <w:lang w:bidi="ar-SA" w:eastAsia="fr-FR"/>
              </w:rPr>
              <w:t xml:space="preserve">année, mentionnées ci-dessous)</w:t>
            </w:r>
            <w:r/>
          </w:p>
        </w:tc>
        <w:tc>
          <w:tcPr>
            <w:shd w:val="clear" w:color="auto" w:fill="auto"/>
            <w:tcBorders>
              <w:top w:val="single" w:color="000000" w:sz="6" w:space="0"/>
              <w:left w:val="single" w:color="000000" w:sz="6" w:space="0"/>
              <w:bottom w:val="single" w:color="000000" w:sz="6" w:space="0"/>
              <w:right w:val="single" w:color="000000" w:sz="6" w:space="0"/>
            </w:tcBorders>
            <w:tcW w:w="1134"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janvier</w:t>
            </w:r>
            <w:r/>
          </w:p>
        </w:tc>
        <w:tc>
          <w:tcPr>
            <w:shd w:val="clear" w:color="auto" w:fill="auto"/>
            <w:tcBorders>
              <w:top w:val="single" w:color="000000" w:sz="6" w:space="0"/>
              <w:left w:val="single" w:color="000000" w:sz="6" w:space="0"/>
              <w:bottom w:val="single" w:color="000000" w:sz="6" w:space="0"/>
              <w:right w:val="single" w:color="000000" w:sz="6" w:space="0"/>
            </w:tcBorders>
            <w:tcW w:w="1962"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novembre </w:t>
            </w:r>
            <w:r>
              <w:rPr>
                <w:color w:val="000000"/>
                <w:sz w:val="20"/>
                <w:szCs w:val="20"/>
                <w:lang w:bidi="ar-SA" w:eastAsia="fr-FR"/>
              </w:rPr>
              <w:br/>
            </w:r>
            <w:r>
              <w:rPr>
                <w:color w:val="000000"/>
                <w:sz w:val="20"/>
                <w:szCs w:val="20"/>
                <w:lang w:bidi="ar-SA" w:eastAsia="fr-FR"/>
              </w:rPr>
              <w:br/>
              <w:t xml:space="preserve">(1er juillet dans les situations de récolte avant la fin d</w:t>
            </w:r>
            <w:r>
              <w:rPr>
                <w:color w:val="000000"/>
                <w:sz w:val="20"/>
                <w:szCs w:val="20"/>
                <w:lang w:bidi="ar-SA" w:eastAsia="fr-FR"/>
              </w:rPr>
              <w:t xml:space="preserve">’</w:t>
            </w:r>
            <w:r>
              <w:rPr>
                <w:color w:val="000000"/>
                <w:sz w:val="20"/>
                <w:szCs w:val="20"/>
                <w:lang w:bidi="ar-SA" w:eastAsia="fr-FR"/>
              </w:rPr>
              <w:t xml:space="preserve">année, mentionnées ci-dessous)</w:t>
            </w:r>
            <w:r/>
          </w:p>
        </w:tc>
        <w:tc>
          <w:tcPr>
            <w:shd w:val="clear" w:color="auto" w:fill="auto"/>
            <w:tcBorders>
              <w:top w:val="single" w:color="000000" w:sz="6" w:space="0"/>
              <w:left w:val="single" w:color="000000" w:sz="6" w:space="0"/>
              <w:bottom w:val="single" w:color="000000" w:sz="6" w:space="0"/>
              <w:right w:val="single" w:color="000000" w:sz="6" w:space="0"/>
            </w:tcBorders>
            <w:tcW w:w="1124"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janvier</w:t>
            </w:r>
            <w:r/>
          </w:p>
        </w:tc>
        <w:tc>
          <w:tcPr>
            <w:shd w:val="clear" w:color="auto" w:fill="auto"/>
            <w:tcBorders>
              <w:top w:val="single" w:color="000000" w:sz="6" w:space="0"/>
              <w:left w:val="single" w:color="000000" w:sz="6" w:space="0"/>
              <w:bottom w:val="single" w:color="000000" w:sz="6" w:space="0"/>
              <w:right w:val="single" w:color="000000" w:sz="6" w:space="0"/>
            </w:tcBorders>
            <w:tcW w:w="1565"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1er octobre </w:t>
            </w:r>
            <w:r>
              <w:rPr>
                <w:color w:val="000000"/>
                <w:sz w:val="20"/>
                <w:szCs w:val="20"/>
                <w:lang w:bidi="ar-SA" w:eastAsia="fr-FR"/>
              </w:rPr>
              <w:br/>
            </w:r>
            <w:r>
              <w:rPr>
                <w:color w:val="000000"/>
                <w:sz w:val="20"/>
                <w:szCs w:val="20"/>
                <w:lang w:bidi="ar-SA" w:eastAsia="fr-FR"/>
              </w:rPr>
              <w:br/>
              <w:t xml:space="preserve">(1er juillet dans les situations de récolte avant la fin d</w:t>
            </w:r>
            <w:r>
              <w:rPr>
                <w:color w:val="000000"/>
                <w:sz w:val="20"/>
                <w:szCs w:val="20"/>
                <w:lang w:bidi="ar-SA" w:eastAsia="fr-FR"/>
              </w:rPr>
              <w:t xml:space="preserve">’</w:t>
            </w:r>
            <w:r>
              <w:rPr>
                <w:color w:val="000000"/>
                <w:sz w:val="20"/>
                <w:szCs w:val="20"/>
                <w:lang w:bidi="ar-SA" w:eastAsia="fr-FR"/>
              </w:rPr>
              <w:t xml:space="preserve">année, mentionnées ci-dessous)</w:t>
            </w:r>
            <w:r/>
          </w:p>
        </w:tc>
        <w:tc>
          <w:tcPr>
            <w:shd w:val="clear" w:color="auto" w:fill="auto"/>
            <w:tcBorders>
              <w:top w:val="single" w:color="000000" w:sz="6" w:space="0"/>
              <w:left w:val="single" w:color="000000" w:sz="6" w:space="0"/>
              <w:bottom w:val="single" w:color="000000" w:sz="6" w:space="0"/>
              <w:right w:val="single" w:color="000000" w:sz="6" w:space="0"/>
            </w:tcBorders>
            <w:tcW w:w="1200"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31 janvier </w:t>
            </w:r>
            <w:r/>
          </w:p>
        </w:tc>
        <w:tc>
          <w:tcPr>
            <w:shd w:val="clear" w:color="auto" w:fill="auto"/>
            <w:tcBorders>
              <w:top w:val="single" w:color="000000" w:sz="6" w:space="0"/>
              <w:left w:val="single" w:color="000000" w:sz="6" w:space="0"/>
              <w:bottom w:val="single" w:color="000000" w:sz="6" w:space="0"/>
              <w:right w:val="single" w:color="000000" w:sz="6" w:space="0"/>
            </w:tcBorders>
            <w:tcW w:w="1344"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1er septembre </w:t>
            </w:r>
            <w:r>
              <w:rPr>
                <w:color w:val="000000"/>
                <w:sz w:val="20"/>
                <w:szCs w:val="20"/>
                <w:lang w:bidi="ar-SA" w:eastAsia="fr-FR"/>
              </w:rPr>
              <w:br/>
            </w:r>
            <w:r>
              <w:rPr>
                <w:color w:val="000000"/>
                <w:sz w:val="20"/>
                <w:szCs w:val="20"/>
                <w:lang w:bidi="ar-SA" w:eastAsia="fr-FR"/>
              </w:rPr>
              <w:br/>
              <w:t xml:space="preserve">(1er juillet dans les situations de récolte avant la fin d</w:t>
            </w:r>
            <w:r>
              <w:rPr>
                <w:color w:val="000000"/>
                <w:sz w:val="20"/>
                <w:szCs w:val="20"/>
                <w:lang w:bidi="ar-SA" w:eastAsia="fr-FR"/>
              </w:rPr>
              <w:t xml:space="preserve">’</w:t>
            </w:r>
            <w:r>
              <w:rPr>
                <w:color w:val="000000"/>
                <w:sz w:val="20"/>
                <w:szCs w:val="20"/>
                <w:lang w:bidi="ar-SA" w:eastAsia="fr-FR"/>
              </w:rPr>
              <w:t xml:space="preserve">année, mentionnées ci-dessous)</w:t>
            </w:r>
            <w:r/>
          </w:p>
        </w:tc>
        <w:tc>
          <w:tcPr>
            <w:shd w:val="clear" w:color="auto" w:fill="auto"/>
            <w:tcBorders>
              <w:top w:val="single" w:color="000000" w:sz="6" w:space="0"/>
              <w:left w:val="single" w:color="000000" w:sz="6" w:space="0"/>
              <w:bottom w:val="single" w:color="000000" w:sz="6" w:space="0"/>
              <w:right w:val="single" w:color="000000" w:sz="6" w:space="0"/>
            </w:tcBorders>
            <w:tcW w:w="1285"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31 janvier</w:t>
            </w:r>
            <w:r/>
          </w:p>
        </w:tc>
      </w:tr>
      <w:tr>
        <w:trPr>
          <w:trHeight w:val="4537"/>
        </w:trPr>
        <w:tc>
          <w:tcPr>
            <w:shd w:val="clear" w:color="auto" w:fill="auto"/>
            <w:tcBorders>
              <w:top w:val="single" w:color="000000" w:sz="6" w:space="0"/>
              <w:left w:val="single" w:color="000000" w:sz="6" w:space="0"/>
              <w:bottom w:val="single" w:color="000000" w:sz="6" w:space="0"/>
              <w:right w:val="single" w:color="000000" w:sz="6" w:space="0"/>
            </w:tcBorders>
            <w:tcW w:w="14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Cultures principales et couverts végétaux d</w:t>
            </w:r>
            <w:r>
              <w:rPr>
                <w:color w:val="000000"/>
                <w:sz w:val="20"/>
                <w:szCs w:val="20"/>
                <w:lang w:bidi="ar-SA" w:eastAsia="fr-FR"/>
              </w:rPr>
              <w:t xml:space="preserve">’</w:t>
            </w:r>
            <w:r>
              <w:rPr>
                <w:color w:val="000000"/>
                <w:sz w:val="20"/>
                <w:szCs w:val="20"/>
                <w:lang w:bidi="ar-SA" w:eastAsia="fr-FR"/>
              </w:rPr>
              <w:t xml:space="preserve">interculture : </w:t>
            </w:r>
            <w:r>
              <w:rPr>
                <w:color w:val="000000"/>
                <w:sz w:val="20"/>
                <w:szCs w:val="20"/>
                <w:u w:val="single"/>
                <w:lang w:bidi="ar-SA" w:eastAsia="fr-FR"/>
              </w:rPr>
              <w:t xml:space="preserve">conditions spécifiques additionnelles</w:t>
            </w:r>
            <w:r/>
          </w:p>
        </w:tc>
        <w:tc>
          <w:tcPr>
            <w:gridSpan w:val="2"/>
            <w:shd w:val="clear" w:color="auto" w:fill="auto"/>
            <w:tcBorders>
              <w:top w:val="single" w:color="000000" w:sz="6" w:space="0"/>
              <w:left w:val="single" w:color="000000" w:sz="6" w:space="0"/>
              <w:bottom w:val="single" w:color="000000" w:sz="6" w:space="0"/>
              <w:right w:val="single" w:color="000000" w:sz="6" w:space="0"/>
            </w:tcBorders>
            <w:tcW w:w="1985"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Couverts végétaux d</w:t>
            </w:r>
            <w:r>
              <w:rPr>
                <w:color w:val="000000"/>
                <w:sz w:val="20"/>
                <w:szCs w:val="20"/>
                <w:lang w:bidi="ar-SA" w:eastAsia="fr-FR"/>
              </w:rPr>
              <w:t xml:space="preserve">’interculture  (CIE et CINE) : é</w:t>
            </w:r>
            <w:r>
              <w:rPr>
                <w:color w:val="000000"/>
                <w:sz w:val="20"/>
                <w:szCs w:val="20"/>
                <w:lang w:bidi="ar-SA" w:eastAsia="fr-FR"/>
              </w:rPr>
              <w:t xml:space="preserve">pandage possible selon la note (1)</w:t>
            </w:r>
            <w:r/>
          </w:p>
        </w:tc>
        <w:tc>
          <w:tcPr>
            <w:gridSpan w:val="2"/>
            <w:shd w:val="clear" w:color="auto" w:fill="auto"/>
            <w:tcBorders>
              <w:top w:val="single" w:color="000000" w:sz="6" w:space="0"/>
              <w:left w:val="single" w:color="000000" w:sz="6" w:space="0"/>
              <w:bottom w:val="single" w:color="000000" w:sz="6" w:space="0"/>
              <w:right w:val="single" w:color="000000" w:sz="6" w:space="0"/>
            </w:tcBorders>
            <w:tcW w:w="2835" w:type="dxa"/>
            <w:textDirection w:val="lrTb"/>
            <w:noWrap w:val="false"/>
          </w:tcPr>
          <w:p>
            <w:pPr>
              <w:keepNext w:val="0"/>
              <w:shd w:val="clear" w:color="auto" w:fill="auto"/>
              <w:rPr>
                <w:color w:val="000000"/>
                <w:sz w:val="20"/>
                <w:szCs w:val="20"/>
                <w:lang w:bidi="ar-SA" w:eastAsia="fr-FR"/>
              </w:rPr>
            </w:pPr>
            <w:r>
              <w:rPr>
                <w:color w:val="000000"/>
                <w:sz w:val="20"/>
                <w:szCs w:val="20"/>
                <w:lang w:bidi="ar-SA" w:eastAsia="fr-FR"/>
              </w:rPr>
              <w:t xml:space="preserve">Cultures principales implantées dans l</w:t>
            </w:r>
            <w:r>
              <w:rPr>
                <w:color w:val="000000"/>
                <w:sz w:val="20"/>
                <w:szCs w:val="20"/>
                <w:lang w:bidi="ar-SA" w:eastAsia="fr-FR"/>
              </w:rPr>
              <w:t xml:space="preserve">’</w:t>
            </w:r>
            <w:r>
              <w:rPr>
                <w:color w:val="000000"/>
                <w:sz w:val="20"/>
                <w:szCs w:val="20"/>
                <w:lang w:bidi="ar-SA" w:eastAsia="fr-FR"/>
              </w:rPr>
              <w:t xml:space="preserve">année en cours, en hiver ou au printemps, et récoltées avant la fin de </w:t>
            </w:r>
            <w:r>
              <w:rPr>
                <w:color w:val="000000"/>
                <w:sz w:val="20"/>
                <w:szCs w:val="20"/>
                <w:lang w:bidi="ar-SA" w:eastAsia="fr-FR"/>
              </w:rPr>
              <w:br/>
              <w:t xml:space="preserve">l</w:t>
            </w:r>
            <w:r>
              <w:rPr>
                <w:color w:val="000000"/>
                <w:sz w:val="20"/>
                <w:szCs w:val="20"/>
                <w:lang w:bidi="ar-SA" w:eastAsia="fr-FR"/>
              </w:rPr>
              <w:t xml:space="preserve">’</w:t>
            </w:r>
            <w:r>
              <w:rPr>
                <w:color w:val="000000"/>
                <w:sz w:val="20"/>
                <w:szCs w:val="20"/>
                <w:lang w:bidi="ar-SA" w:eastAsia="fr-FR"/>
              </w:rPr>
              <w:t xml:space="preserve">année (notamment les cultures de printemps) non suivies de l</w:t>
            </w:r>
            <w:r>
              <w:rPr>
                <w:color w:val="000000"/>
                <w:sz w:val="20"/>
                <w:szCs w:val="20"/>
                <w:lang w:bidi="ar-SA" w:eastAsia="fr-FR"/>
              </w:rPr>
              <w:t xml:space="preserve">’</w:t>
            </w:r>
            <w:r>
              <w:rPr>
                <w:color w:val="000000"/>
                <w:sz w:val="20"/>
                <w:szCs w:val="20"/>
                <w:lang w:bidi="ar-SA" w:eastAsia="fr-FR"/>
              </w:rPr>
              <w:t xml:space="preserve">implantation d</w:t>
            </w:r>
            <w:r>
              <w:rPr>
                <w:color w:val="000000"/>
                <w:sz w:val="20"/>
                <w:szCs w:val="20"/>
                <w:lang w:bidi="ar-SA" w:eastAsia="fr-FR"/>
              </w:rPr>
              <w:t xml:space="preserve">’</w:t>
            </w:r>
            <w:r>
              <w:rPr>
                <w:color w:val="000000"/>
                <w:sz w:val="20"/>
                <w:szCs w:val="20"/>
                <w:lang w:bidi="ar-SA" w:eastAsia="fr-FR"/>
              </w:rPr>
              <w:t xml:space="preserve">une culture dans la même année : une première période d</w:t>
            </w:r>
            <w:r>
              <w:rPr>
                <w:color w:val="000000"/>
                <w:sz w:val="20"/>
                <w:szCs w:val="20"/>
                <w:lang w:bidi="ar-SA" w:eastAsia="fr-FR"/>
              </w:rPr>
              <w:t xml:space="preserve">’</w:t>
            </w:r>
            <w:r>
              <w:rPr>
                <w:color w:val="000000"/>
                <w:sz w:val="20"/>
                <w:szCs w:val="20"/>
                <w:lang w:bidi="ar-SA" w:eastAsia="fr-FR"/>
              </w:rPr>
              <w:t xml:space="preserve">interdiction s</w:t>
            </w:r>
            <w:r>
              <w:rPr>
                <w:color w:val="000000"/>
                <w:sz w:val="20"/>
                <w:szCs w:val="20"/>
                <w:lang w:bidi="ar-SA" w:eastAsia="fr-FR"/>
              </w:rPr>
              <w:t xml:space="preserve">’</w:t>
            </w:r>
            <w:r>
              <w:rPr>
                <w:color w:val="000000"/>
                <w:sz w:val="20"/>
                <w:szCs w:val="20"/>
                <w:lang w:bidi="ar-SA" w:eastAsia="fr-FR"/>
              </w:rPr>
              <w:t xml:space="preserve">applique du 1er jui</w:t>
            </w:r>
            <w:r>
              <w:rPr>
                <w:color w:val="000000"/>
                <w:sz w:val="20"/>
                <w:szCs w:val="20"/>
                <w:lang w:bidi="ar-SA" w:eastAsia="fr-FR"/>
              </w:rPr>
              <w:t xml:space="preserve">llet au 31 août </w:t>
            </w:r>
            <w:r/>
          </w:p>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br/>
              <w:t xml:space="preserve">Couverts végétaux d</w:t>
            </w:r>
            <w:r>
              <w:rPr>
                <w:color w:val="000000"/>
                <w:sz w:val="20"/>
                <w:szCs w:val="20"/>
                <w:lang w:bidi="ar-SA" w:eastAsia="fr-FR"/>
              </w:rPr>
              <w:t xml:space="preserve">’</w:t>
            </w:r>
            <w:r>
              <w:rPr>
                <w:color w:val="000000"/>
                <w:sz w:val="20"/>
                <w:szCs w:val="20"/>
                <w:lang w:bidi="ar-SA" w:eastAsia="fr-FR"/>
              </w:rPr>
              <w:t xml:space="preserve">interculture récoltés ou détruits avant la fin de l</w:t>
            </w:r>
            <w:r>
              <w:rPr>
                <w:color w:val="000000"/>
                <w:sz w:val="20"/>
                <w:szCs w:val="20"/>
                <w:lang w:bidi="ar-SA" w:eastAsia="fr-FR"/>
              </w:rPr>
              <w:t xml:space="preserve">’</w:t>
            </w:r>
            <w:r>
              <w:rPr>
                <w:color w:val="000000"/>
                <w:sz w:val="20"/>
                <w:szCs w:val="20"/>
                <w:lang w:bidi="ar-SA" w:eastAsia="fr-FR"/>
              </w:rPr>
              <w:t xml:space="preserve">année : la période d</w:t>
            </w:r>
            <w:r>
              <w:rPr>
                <w:color w:val="000000"/>
                <w:sz w:val="20"/>
                <w:szCs w:val="20"/>
                <w:lang w:bidi="ar-SA" w:eastAsia="fr-FR"/>
              </w:rPr>
              <w:t xml:space="preserve">’</w:t>
            </w:r>
            <w:r>
              <w:rPr>
                <w:color w:val="000000"/>
                <w:sz w:val="20"/>
                <w:szCs w:val="20"/>
                <w:lang w:bidi="ar-SA" w:eastAsia="fr-FR"/>
              </w:rPr>
              <w:t xml:space="preserve">interdiction commence dès 20 jours avant la récolte/destruction du couvert (et au plus tard le 15 novembre)</w:t>
            </w:r>
            <w:r>
              <w:rPr>
                <w:color w:val="000000"/>
                <w:sz w:val="20"/>
                <w:szCs w:val="20"/>
                <w:lang w:bidi="ar-SA" w:eastAsia="fr-FR"/>
              </w:rPr>
              <w:br/>
            </w:r>
            <w:r>
              <w:rPr>
                <w:color w:val="000000"/>
                <w:sz w:val="20"/>
                <w:szCs w:val="20"/>
                <w:lang w:bidi="ar-SA" w:eastAsia="fr-FR"/>
              </w:rPr>
              <w:t xml:space="preserve">---------------------------------</w:t>
            </w:r>
            <w:r>
              <w:rPr>
                <w:color w:val="000000"/>
                <w:sz w:val="20"/>
                <w:szCs w:val="20"/>
                <w:lang w:bidi="ar-SA" w:eastAsia="fr-FR"/>
              </w:rPr>
              <w:br/>
              <w:t xml:space="preserve">Tous les couverts végétaux d</w:t>
            </w:r>
            <w:r>
              <w:rPr>
                <w:color w:val="000000"/>
                <w:sz w:val="20"/>
                <w:szCs w:val="20"/>
                <w:lang w:bidi="ar-SA" w:eastAsia="fr-FR"/>
              </w:rPr>
              <w:t xml:space="preserve">’</w:t>
            </w:r>
            <w:r>
              <w:rPr>
                <w:color w:val="000000"/>
                <w:sz w:val="20"/>
                <w:szCs w:val="20"/>
                <w:lang w:bidi="ar-SA" w:eastAsia="fr-FR"/>
              </w:rPr>
              <w:t xml:space="preserve">interculture : la note (1) s</w:t>
            </w:r>
            <w:r>
              <w:rPr>
                <w:color w:val="000000"/>
                <w:sz w:val="20"/>
                <w:szCs w:val="20"/>
                <w:lang w:bidi="ar-SA" w:eastAsia="fr-FR"/>
              </w:rPr>
              <w:t xml:space="preserve">’</w:t>
            </w:r>
            <w:r>
              <w:rPr>
                <w:color w:val="000000"/>
                <w:sz w:val="20"/>
                <w:szCs w:val="20"/>
                <w:lang w:bidi="ar-SA" w:eastAsia="fr-FR"/>
              </w:rPr>
              <w:t xml:space="preserve">applique</w:t>
            </w:r>
            <w:r/>
          </w:p>
        </w:tc>
        <w:tc>
          <w:tcPr>
            <w:gridSpan w:val="2"/>
            <w:shd w:val="clear" w:color="auto" w:fill="auto"/>
            <w:tcBorders>
              <w:top w:val="single" w:color="000000" w:sz="6" w:space="0"/>
              <w:left w:val="single" w:color="000000" w:sz="6" w:space="0"/>
              <w:bottom w:val="single" w:color="000000" w:sz="6" w:space="0"/>
              <w:right w:val="single" w:color="000000" w:sz="6" w:space="0"/>
            </w:tcBorders>
            <w:tcW w:w="3086"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Cultures principales implantées dans l</w:t>
            </w:r>
            <w:r>
              <w:rPr>
                <w:color w:val="000000"/>
                <w:sz w:val="20"/>
                <w:szCs w:val="20"/>
                <w:lang w:bidi="ar-SA" w:eastAsia="fr-FR"/>
              </w:rPr>
              <w:t xml:space="preserve">’</w:t>
            </w:r>
            <w:r>
              <w:rPr>
                <w:color w:val="000000"/>
                <w:sz w:val="20"/>
                <w:szCs w:val="20"/>
                <w:lang w:bidi="ar-SA" w:eastAsia="fr-FR"/>
              </w:rPr>
              <w:t xml:space="preserve">année en cours, en hiver ou au printemps, et récoltées avant la fin de </w:t>
            </w:r>
            <w:r>
              <w:rPr>
                <w:color w:val="000000"/>
                <w:sz w:val="20"/>
                <w:szCs w:val="20"/>
                <w:lang w:bidi="ar-SA" w:eastAsia="fr-FR"/>
              </w:rPr>
              <w:br/>
              <w:t xml:space="preserve">l</w:t>
            </w:r>
            <w:r>
              <w:rPr>
                <w:color w:val="000000"/>
                <w:sz w:val="20"/>
                <w:szCs w:val="20"/>
                <w:lang w:bidi="ar-SA" w:eastAsia="fr-FR"/>
              </w:rPr>
              <w:t xml:space="preserve">’</w:t>
            </w:r>
            <w:r>
              <w:rPr>
                <w:color w:val="000000"/>
                <w:sz w:val="20"/>
                <w:szCs w:val="20"/>
                <w:lang w:bidi="ar-SA" w:eastAsia="fr-FR"/>
              </w:rPr>
              <w:t xml:space="preserve">année (notamment les cultures de printemps) non suivies de l</w:t>
            </w:r>
            <w:r>
              <w:rPr>
                <w:color w:val="000000"/>
                <w:sz w:val="20"/>
                <w:szCs w:val="20"/>
                <w:lang w:bidi="ar-SA" w:eastAsia="fr-FR"/>
              </w:rPr>
              <w:t xml:space="preserve">’</w:t>
            </w:r>
            <w:r>
              <w:rPr>
                <w:color w:val="000000"/>
                <w:sz w:val="20"/>
                <w:szCs w:val="20"/>
                <w:lang w:bidi="ar-SA" w:eastAsia="fr-FR"/>
              </w:rPr>
              <w:t xml:space="preserve">implantation d</w:t>
            </w:r>
            <w:r>
              <w:rPr>
                <w:color w:val="000000"/>
                <w:sz w:val="20"/>
                <w:szCs w:val="20"/>
                <w:lang w:bidi="ar-SA" w:eastAsia="fr-FR"/>
              </w:rPr>
              <w:t xml:space="preserve">’</w:t>
            </w:r>
            <w:r>
              <w:rPr>
                <w:color w:val="000000"/>
                <w:sz w:val="20"/>
                <w:szCs w:val="20"/>
                <w:lang w:bidi="ar-SA" w:eastAsia="fr-FR"/>
              </w:rPr>
              <w:t xml:space="preserve">une culture dans la même année : la période d</w:t>
            </w:r>
            <w:r>
              <w:rPr>
                <w:color w:val="000000"/>
                <w:sz w:val="20"/>
                <w:szCs w:val="20"/>
                <w:lang w:bidi="ar-SA" w:eastAsia="fr-FR"/>
              </w:rPr>
              <w:t xml:space="preserve">’</w:t>
            </w:r>
            <w:r>
              <w:rPr>
                <w:color w:val="000000"/>
                <w:sz w:val="20"/>
                <w:szCs w:val="20"/>
                <w:lang w:bidi="ar-SA" w:eastAsia="fr-FR"/>
              </w:rPr>
              <w:t xml:space="preserve">interdiction commence dès le 1er juillet</w:t>
            </w:r>
            <w:r>
              <w:rPr>
                <w:color w:val="000000"/>
                <w:sz w:val="20"/>
                <w:szCs w:val="20"/>
                <w:lang w:bidi="ar-SA" w:eastAsia="fr-FR"/>
              </w:rPr>
              <w:br/>
            </w:r>
            <w:r>
              <w:rPr>
                <w:color w:val="000000"/>
                <w:sz w:val="20"/>
                <w:szCs w:val="20"/>
                <w:lang w:bidi="ar-SA" w:eastAsia="fr-FR"/>
              </w:rPr>
              <w:br/>
              <w:t xml:space="preserve">Couverts végétaux d’interculture implantés en fin d</w:t>
            </w:r>
            <w:r>
              <w:rPr>
                <w:color w:val="000000"/>
                <w:sz w:val="20"/>
                <w:szCs w:val="20"/>
                <w:lang w:bidi="ar-SA" w:eastAsia="fr-FR"/>
              </w:rPr>
              <w:t xml:space="preserve">’</w:t>
            </w:r>
            <w:r>
              <w:rPr>
                <w:color w:val="000000"/>
                <w:sz w:val="20"/>
                <w:szCs w:val="20"/>
                <w:lang w:bidi="ar-SA" w:eastAsia="fr-FR"/>
              </w:rPr>
              <w:t xml:space="preserve">été et récoltés/détruits avant la fin de l</w:t>
            </w:r>
            <w:r>
              <w:rPr>
                <w:color w:val="000000"/>
                <w:sz w:val="20"/>
                <w:szCs w:val="20"/>
                <w:lang w:bidi="ar-SA" w:eastAsia="fr-FR"/>
              </w:rPr>
              <w:t xml:space="preserve">’</w:t>
            </w:r>
            <w:r>
              <w:rPr>
                <w:color w:val="000000"/>
                <w:sz w:val="20"/>
                <w:szCs w:val="20"/>
                <w:lang w:bidi="ar-SA" w:eastAsia="fr-FR"/>
              </w:rPr>
              <w:t xml:space="preserve">année :</w:t>
            </w:r>
            <w:r>
              <w:rPr>
                <w:color w:val="000000"/>
                <w:sz w:val="20"/>
                <w:szCs w:val="20"/>
                <w:lang w:bidi="ar-SA" w:eastAsia="fr-FR"/>
              </w:rPr>
              <w:t xml:space="preserve"> une période d</w:t>
            </w:r>
            <w:r>
              <w:rPr>
                <w:color w:val="000000"/>
                <w:sz w:val="20"/>
                <w:szCs w:val="20"/>
                <w:lang w:bidi="ar-SA" w:eastAsia="fr-FR"/>
              </w:rPr>
              <w:t xml:space="preserve">’</w:t>
            </w:r>
            <w:r>
              <w:rPr>
                <w:color w:val="000000"/>
                <w:sz w:val="20"/>
                <w:szCs w:val="20"/>
                <w:lang w:bidi="ar-SA" w:eastAsia="fr-FR"/>
              </w:rPr>
              <w:t xml:space="preserve">interdiction additionnelle en interculture courte s</w:t>
            </w:r>
            <w:r>
              <w:rPr>
                <w:color w:val="000000"/>
                <w:sz w:val="20"/>
                <w:szCs w:val="20"/>
                <w:lang w:bidi="ar-SA" w:eastAsia="fr-FR"/>
              </w:rPr>
              <w:t xml:space="preserve">’</w:t>
            </w:r>
            <w:r>
              <w:rPr>
                <w:color w:val="000000"/>
                <w:sz w:val="20"/>
                <w:szCs w:val="20"/>
                <w:lang w:bidi="ar-SA" w:eastAsia="fr-FR"/>
              </w:rPr>
              <w:t xml:space="preserve">appl</w:t>
            </w:r>
            <w:r>
              <w:rPr>
                <w:color w:val="000000"/>
                <w:sz w:val="20"/>
                <w:szCs w:val="20"/>
                <w:lang w:bidi="ar-SA" w:eastAsia="fr-FR"/>
              </w:rPr>
              <w:t xml:space="preserve">ique</w:t>
            </w:r>
            <w:r>
              <w:rPr>
                <w:color w:val="000000"/>
                <w:sz w:val="20"/>
                <w:szCs w:val="20"/>
                <w:lang w:bidi="ar-SA" w:eastAsia="fr-FR"/>
              </w:rPr>
              <w:t xml:space="preserve"> du 1er juillet à 15 jours avant l</w:t>
            </w:r>
            <w:r>
              <w:rPr>
                <w:color w:val="000000"/>
                <w:sz w:val="20"/>
                <w:szCs w:val="20"/>
                <w:lang w:bidi="ar-SA" w:eastAsia="fr-FR"/>
              </w:rPr>
              <w:t xml:space="preserve">’</w:t>
            </w:r>
            <w:r>
              <w:rPr>
                <w:color w:val="000000"/>
                <w:sz w:val="20"/>
                <w:szCs w:val="20"/>
                <w:lang w:bidi="ar-SA" w:eastAsia="fr-FR"/>
              </w:rPr>
              <w:t xml:space="preserve">implantation du couvert</w:t>
            </w:r>
            <w:r>
              <w:rPr>
                <w:color w:val="000000"/>
                <w:sz w:val="20"/>
                <w:szCs w:val="20"/>
                <w:lang w:bidi="ar-SA" w:eastAsia="fr-FR"/>
              </w:rPr>
              <w:br/>
            </w:r>
            <w:r>
              <w:rPr>
                <w:color w:val="000000"/>
                <w:sz w:val="20"/>
                <w:szCs w:val="20"/>
                <w:lang w:bidi="ar-SA" w:eastAsia="fr-FR"/>
              </w:rPr>
              <w:br/>
              <w:t xml:space="preserve">Couverts récoltés ou détruits avant la fin de l</w:t>
            </w:r>
            <w:r>
              <w:rPr>
                <w:color w:val="000000"/>
                <w:sz w:val="20"/>
                <w:szCs w:val="20"/>
                <w:lang w:bidi="ar-SA" w:eastAsia="fr-FR"/>
              </w:rPr>
              <w:t xml:space="preserve">’</w:t>
            </w:r>
            <w:r>
              <w:rPr>
                <w:color w:val="000000"/>
                <w:sz w:val="20"/>
                <w:szCs w:val="20"/>
                <w:lang w:bidi="ar-SA" w:eastAsia="fr-FR"/>
              </w:rPr>
              <w:t xml:space="preserve">année : la période d</w:t>
            </w:r>
            <w:r>
              <w:rPr>
                <w:color w:val="000000"/>
                <w:sz w:val="20"/>
                <w:szCs w:val="20"/>
                <w:lang w:bidi="ar-SA" w:eastAsia="fr-FR"/>
              </w:rPr>
              <w:t xml:space="preserve">’</w:t>
            </w:r>
            <w:r>
              <w:rPr>
                <w:color w:val="000000"/>
                <w:sz w:val="20"/>
                <w:szCs w:val="20"/>
                <w:lang w:bidi="ar-SA" w:eastAsia="fr-FR"/>
              </w:rPr>
              <w:t xml:space="preserve">interdiction commence dès 20 jours avant la récolte/destruction du couvert (et au plus tard le 15 novembre)</w:t>
            </w:r>
            <w:r>
              <w:rPr>
                <w:color w:val="000000"/>
                <w:sz w:val="20"/>
                <w:szCs w:val="20"/>
                <w:lang w:bidi="ar-SA" w:eastAsia="fr-FR"/>
              </w:rPr>
              <w:br/>
            </w:r>
            <w:r>
              <w:rPr>
                <w:color w:val="000000"/>
                <w:sz w:val="20"/>
                <w:szCs w:val="20"/>
                <w:lang w:bidi="ar-SA" w:eastAsia="fr-FR"/>
              </w:rPr>
              <w:t xml:space="preserve">---------------------------------</w:t>
            </w:r>
            <w:r>
              <w:rPr>
                <w:color w:val="000000"/>
                <w:sz w:val="20"/>
                <w:szCs w:val="20"/>
                <w:lang w:bidi="ar-SA" w:eastAsia="fr-FR"/>
              </w:rPr>
              <w:br/>
              <w:t xml:space="preserve">Tous les couverts végétaux d’interculture : la note (1) s</w:t>
            </w:r>
            <w:r>
              <w:rPr>
                <w:color w:val="000000"/>
                <w:sz w:val="20"/>
                <w:szCs w:val="20"/>
                <w:lang w:bidi="ar-SA" w:eastAsia="fr-FR"/>
              </w:rPr>
              <w:t xml:space="preserve">’</w:t>
            </w:r>
            <w:r>
              <w:rPr>
                <w:color w:val="000000"/>
                <w:sz w:val="20"/>
                <w:szCs w:val="20"/>
                <w:lang w:bidi="ar-SA" w:eastAsia="fr-FR"/>
              </w:rPr>
              <w:t xml:space="preserve">applique</w:t>
            </w:r>
            <w:r/>
          </w:p>
        </w:tc>
        <w:tc>
          <w:tcPr>
            <w:gridSpan w:val="2"/>
            <w:shd w:val="clear" w:color="auto" w:fill="auto"/>
            <w:tcBorders>
              <w:top w:val="single" w:color="000000" w:sz="6" w:space="0"/>
              <w:left w:val="single" w:color="000000" w:sz="6" w:space="0"/>
              <w:bottom w:val="single" w:color="000000" w:sz="6" w:space="0"/>
              <w:right w:val="single" w:color="000000" w:sz="6" w:space="0"/>
            </w:tcBorders>
            <w:tcW w:w="2765"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Colza et tous les couverts végétaux d</w:t>
            </w:r>
            <w:r>
              <w:rPr>
                <w:color w:val="000000"/>
                <w:sz w:val="20"/>
                <w:szCs w:val="20"/>
                <w:lang w:bidi="ar-SA" w:eastAsia="fr-FR"/>
              </w:rPr>
              <w:t xml:space="preserve">’</w:t>
            </w:r>
            <w:r>
              <w:rPr>
                <w:color w:val="000000"/>
                <w:sz w:val="20"/>
                <w:szCs w:val="20"/>
                <w:lang w:bidi="ar-SA" w:eastAsia="fr-FR"/>
              </w:rPr>
              <w:t xml:space="preserve">interculture :  la période d</w:t>
            </w:r>
            <w:r>
              <w:rPr>
                <w:color w:val="000000"/>
                <w:sz w:val="20"/>
                <w:szCs w:val="20"/>
                <w:lang w:bidi="ar-SA" w:eastAsia="fr-FR"/>
              </w:rPr>
              <w:t xml:space="preserve">’</w:t>
            </w:r>
            <w:r>
              <w:rPr>
                <w:color w:val="000000"/>
                <w:sz w:val="20"/>
                <w:szCs w:val="20"/>
                <w:lang w:bidi="ar-SA" w:eastAsia="fr-FR"/>
              </w:rPr>
              <w:t xml:space="preserve">interdiction ne commence que le 15 octobre </w:t>
            </w:r>
            <w:r>
              <w:rPr>
                <w:color w:val="000000"/>
                <w:sz w:val="20"/>
                <w:szCs w:val="20"/>
                <w:lang w:bidi="ar-SA" w:eastAsia="fr-FR"/>
              </w:rPr>
              <w:br/>
            </w:r>
            <w:r>
              <w:rPr>
                <w:color w:val="000000"/>
                <w:sz w:val="20"/>
                <w:szCs w:val="20"/>
                <w:lang w:bidi="ar-SA" w:eastAsia="fr-FR"/>
              </w:rPr>
              <w:br/>
              <w:t xml:space="preserve">Cultures principales implantées dans l</w:t>
            </w:r>
            <w:r>
              <w:rPr>
                <w:color w:val="000000"/>
                <w:sz w:val="20"/>
                <w:szCs w:val="20"/>
                <w:lang w:bidi="ar-SA" w:eastAsia="fr-FR"/>
              </w:rPr>
              <w:t xml:space="preserve">’</w:t>
            </w:r>
            <w:r>
              <w:rPr>
                <w:color w:val="000000"/>
                <w:sz w:val="20"/>
                <w:szCs w:val="20"/>
                <w:lang w:bidi="ar-SA" w:eastAsia="fr-FR"/>
              </w:rPr>
              <w:t xml:space="preserve">année en cours, en hiver ou au printemps, et récoltées avant la fin de l</w:t>
            </w:r>
            <w:r>
              <w:rPr>
                <w:color w:val="000000"/>
                <w:sz w:val="20"/>
                <w:szCs w:val="20"/>
                <w:lang w:bidi="ar-SA" w:eastAsia="fr-FR"/>
              </w:rPr>
              <w:t xml:space="preserve">’</w:t>
            </w:r>
            <w:r>
              <w:rPr>
                <w:color w:val="000000"/>
                <w:sz w:val="20"/>
                <w:szCs w:val="20"/>
                <w:lang w:bidi="ar-SA" w:eastAsia="fr-FR"/>
              </w:rPr>
              <w:t xml:space="preserve">année (notamment les cultures de printemps) non suivies de l</w:t>
            </w:r>
            <w:r>
              <w:rPr>
                <w:color w:val="000000"/>
                <w:sz w:val="20"/>
                <w:szCs w:val="20"/>
                <w:lang w:bidi="ar-SA" w:eastAsia="fr-FR"/>
              </w:rPr>
              <w:t xml:space="preserve">’</w:t>
            </w:r>
            <w:r>
              <w:rPr>
                <w:color w:val="000000"/>
                <w:sz w:val="20"/>
                <w:szCs w:val="20"/>
                <w:lang w:bidi="ar-SA" w:eastAsia="fr-FR"/>
              </w:rPr>
              <w:t xml:space="preserve">implantation d</w:t>
            </w:r>
            <w:r>
              <w:rPr>
                <w:color w:val="000000"/>
                <w:sz w:val="20"/>
                <w:szCs w:val="20"/>
                <w:lang w:bidi="ar-SA" w:eastAsia="fr-FR"/>
              </w:rPr>
              <w:t xml:space="preserve">’</w:t>
            </w:r>
            <w:r>
              <w:rPr>
                <w:color w:val="000000"/>
                <w:sz w:val="20"/>
                <w:szCs w:val="20"/>
                <w:lang w:bidi="ar-SA" w:eastAsia="fr-FR"/>
              </w:rPr>
              <w:t xml:space="preserve">une culture dans la même année : la période d</w:t>
            </w:r>
            <w:r>
              <w:rPr>
                <w:color w:val="000000"/>
                <w:sz w:val="20"/>
                <w:szCs w:val="20"/>
                <w:lang w:bidi="ar-SA" w:eastAsia="fr-FR"/>
              </w:rPr>
              <w:t xml:space="preserve">’</w:t>
            </w:r>
            <w:r>
              <w:rPr>
                <w:color w:val="000000"/>
                <w:sz w:val="20"/>
                <w:szCs w:val="20"/>
                <w:lang w:bidi="ar-SA" w:eastAsia="fr-FR"/>
              </w:rPr>
              <w:t xml:space="preserve">interdiction commence dès le 1er juillet (5)</w:t>
            </w:r>
            <w:r>
              <w:rPr>
                <w:color w:val="000000"/>
                <w:sz w:val="20"/>
                <w:szCs w:val="20"/>
                <w:lang w:bidi="ar-SA" w:eastAsia="fr-FR"/>
              </w:rPr>
              <w:br/>
            </w:r>
            <w:r>
              <w:rPr>
                <w:color w:val="000000"/>
                <w:sz w:val="20"/>
                <w:szCs w:val="20"/>
                <w:lang w:bidi="ar-SA" w:eastAsia="fr-FR"/>
              </w:rPr>
              <w:br/>
              <w:t xml:space="preserve">Couverts d</w:t>
            </w:r>
            <w:r>
              <w:rPr>
                <w:color w:val="000000"/>
                <w:sz w:val="20"/>
                <w:szCs w:val="20"/>
                <w:lang w:bidi="ar-SA" w:eastAsia="fr-FR"/>
              </w:rPr>
              <w:t xml:space="preserve">’</w:t>
            </w:r>
            <w:r>
              <w:rPr>
                <w:color w:val="000000"/>
                <w:sz w:val="20"/>
                <w:szCs w:val="20"/>
                <w:lang w:bidi="ar-SA" w:eastAsia="fr-FR"/>
              </w:rPr>
              <w:t xml:space="preserve">interculture  implantés en fin d</w:t>
            </w:r>
            <w:r>
              <w:rPr>
                <w:color w:val="000000"/>
                <w:sz w:val="20"/>
                <w:szCs w:val="20"/>
                <w:lang w:bidi="ar-SA" w:eastAsia="fr-FR"/>
              </w:rPr>
              <w:t xml:space="preserve">’</w:t>
            </w:r>
            <w:r>
              <w:rPr>
                <w:color w:val="000000"/>
                <w:sz w:val="20"/>
                <w:szCs w:val="20"/>
                <w:lang w:bidi="ar-SA" w:eastAsia="fr-FR"/>
              </w:rPr>
              <w:t xml:space="preserve">été et récoltés/détruits avant la fin de l</w:t>
            </w:r>
            <w:r>
              <w:rPr>
                <w:color w:val="000000"/>
                <w:sz w:val="20"/>
                <w:szCs w:val="20"/>
                <w:lang w:bidi="ar-SA" w:eastAsia="fr-FR"/>
              </w:rPr>
              <w:t xml:space="preserve">’</w:t>
            </w:r>
            <w:r>
              <w:rPr>
                <w:color w:val="000000"/>
                <w:sz w:val="20"/>
                <w:szCs w:val="20"/>
                <w:lang w:bidi="ar-SA" w:eastAsia="fr-FR"/>
              </w:rPr>
              <w:t xml:space="preserve">année :</w:t>
            </w:r>
            <w:r>
              <w:rPr>
                <w:color w:val="000000"/>
                <w:sz w:val="20"/>
                <w:szCs w:val="20"/>
                <w:lang w:bidi="ar-SA" w:eastAsia="fr-FR"/>
              </w:rPr>
              <w:t xml:space="preserve"> une période d</w:t>
            </w:r>
            <w:r>
              <w:rPr>
                <w:color w:val="000000"/>
                <w:sz w:val="20"/>
                <w:szCs w:val="20"/>
                <w:lang w:bidi="ar-SA" w:eastAsia="fr-FR"/>
              </w:rPr>
              <w:t xml:space="preserve">’</w:t>
            </w:r>
            <w:r>
              <w:rPr>
                <w:color w:val="000000"/>
                <w:sz w:val="20"/>
                <w:szCs w:val="20"/>
                <w:lang w:bidi="ar-SA" w:eastAsia="fr-FR"/>
              </w:rPr>
              <w:t xml:space="preserve">interdiction additionnelle en interculture courte s</w:t>
            </w:r>
            <w:r>
              <w:rPr>
                <w:color w:val="000000"/>
                <w:sz w:val="20"/>
                <w:szCs w:val="20"/>
                <w:lang w:bidi="ar-SA" w:eastAsia="fr-FR"/>
              </w:rPr>
              <w:t xml:space="preserve">’</w:t>
            </w:r>
            <w:r>
              <w:rPr>
                <w:color w:val="000000"/>
                <w:sz w:val="20"/>
                <w:szCs w:val="20"/>
                <w:lang w:bidi="ar-SA" w:eastAsia="fr-FR"/>
              </w:rPr>
              <w:t xml:space="preserve">applique du 1er juillet (5) à 15 jours avant l</w:t>
            </w:r>
            <w:r>
              <w:rPr>
                <w:color w:val="000000"/>
                <w:sz w:val="20"/>
                <w:szCs w:val="20"/>
                <w:lang w:bidi="ar-SA" w:eastAsia="fr-FR"/>
              </w:rPr>
              <w:t xml:space="preserve">’</w:t>
            </w:r>
            <w:r>
              <w:rPr>
                <w:color w:val="000000"/>
                <w:sz w:val="20"/>
                <w:szCs w:val="20"/>
                <w:lang w:bidi="ar-SA" w:eastAsia="fr-FR"/>
              </w:rPr>
              <w:t xml:space="preserve">implantation du couvert</w:t>
            </w:r>
            <w:r>
              <w:rPr>
                <w:color w:val="000000"/>
                <w:sz w:val="20"/>
                <w:szCs w:val="20"/>
                <w:lang w:bidi="ar-SA" w:eastAsia="fr-FR"/>
              </w:rPr>
              <w:br/>
            </w:r>
            <w:r>
              <w:rPr>
                <w:color w:val="000000"/>
                <w:sz w:val="20"/>
                <w:szCs w:val="20"/>
                <w:lang w:bidi="ar-SA" w:eastAsia="fr-FR"/>
              </w:rPr>
              <w:br/>
              <w:t xml:space="preserve">Couverts récoltés ou détruits avant la fin de l</w:t>
            </w:r>
            <w:r>
              <w:rPr>
                <w:color w:val="000000"/>
                <w:sz w:val="20"/>
                <w:szCs w:val="20"/>
                <w:lang w:bidi="ar-SA" w:eastAsia="fr-FR"/>
              </w:rPr>
              <w:t xml:space="preserve">’</w:t>
            </w:r>
            <w:r>
              <w:rPr>
                <w:color w:val="000000"/>
                <w:sz w:val="20"/>
                <w:szCs w:val="20"/>
                <w:lang w:bidi="ar-SA" w:eastAsia="fr-FR"/>
              </w:rPr>
              <w:t xml:space="preserve">année: la période d</w:t>
            </w:r>
            <w:r>
              <w:rPr>
                <w:color w:val="000000"/>
                <w:sz w:val="20"/>
                <w:szCs w:val="20"/>
                <w:lang w:bidi="ar-SA" w:eastAsia="fr-FR"/>
              </w:rPr>
              <w:t xml:space="preserve">’</w:t>
            </w:r>
            <w:r>
              <w:rPr>
                <w:color w:val="000000"/>
                <w:sz w:val="20"/>
                <w:szCs w:val="20"/>
                <w:lang w:bidi="ar-SA" w:eastAsia="fr-FR"/>
              </w:rPr>
              <w:t xml:space="preserve">interdiction commence dès 20 jours avant la récolte/destruction du couvert (et au plus tard le 15 octobre)</w:t>
            </w:r>
            <w:r>
              <w:rPr>
                <w:color w:val="000000"/>
                <w:sz w:val="20"/>
                <w:szCs w:val="20"/>
                <w:lang w:bidi="ar-SA" w:eastAsia="fr-FR"/>
              </w:rPr>
              <w:br/>
            </w:r>
            <w:r>
              <w:rPr>
                <w:color w:val="000000"/>
                <w:sz w:val="20"/>
                <w:szCs w:val="20"/>
                <w:lang w:bidi="ar-SA" w:eastAsia="fr-FR"/>
              </w:rPr>
              <w:t xml:space="preserve">---------------------------------</w:t>
            </w:r>
            <w:r>
              <w:rPr>
                <w:color w:val="000000"/>
                <w:sz w:val="20"/>
                <w:szCs w:val="20"/>
                <w:lang w:bidi="ar-SA" w:eastAsia="fr-FR"/>
              </w:rPr>
              <w:br/>
              <w:t xml:space="preserve">Cultures principales et les CIE récoltés l</w:t>
            </w:r>
            <w:r>
              <w:rPr>
                <w:color w:val="000000"/>
                <w:sz w:val="20"/>
                <w:szCs w:val="20"/>
                <w:lang w:bidi="ar-SA" w:eastAsia="fr-FR"/>
              </w:rPr>
              <w:t xml:space="preserve">’</w:t>
            </w:r>
            <w:r>
              <w:rPr>
                <w:color w:val="000000"/>
                <w:sz w:val="20"/>
                <w:szCs w:val="20"/>
                <w:lang w:bidi="ar-SA" w:eastAsia="fr-FR"/>
              </w:rPr>
              <w:t xml:space="preserve">année suivante : la note (7) s</w:t>
            </w:r>
            <w:r>
              <w:rPr>
                <w:color w:val="000000"/>
                <w:sz w:val="20"/>
                <w:szCs w:val="20"/>
                <w:lang w:bidi="ar-SA" w:eastAsia="fr-FR"/>
              </w:rPr>
              <w:t xml:space="preserve">’</w:t>
            </w:r>
            <w:r>
              <w:rPr>
                <w:color w:val="000000"/>
                <w:sz w:val="20"/>
                <w:szCs w:val="20"/>
                <w:lang w:bidi="ar-SA" w:eastAsia="fr-FR"/>
              </w:rPr>
              <w:t xml:space="preserve">applique</w:t>
            </w:r>
            <w:r>
              <w:rPr>
                <w:color w:val="000000"/>
                <w:sz w:val="20"/>
                <w:szCs w:val="20"/>
                <w:lang w:bidi="ar-SA" w:eastAsia="fr-FR"/>
              </w:rPr>
              <w:br/>
            </w:r>
            <w:r>
              <w:rPr>
                <w:color w:val="000000"/>
                <w:sz w:val="20"/>
                <w:szCs w:val="20"/>
                <w:lang w:bidi="ar-SA" w:eastAsia="fr-FR"/>
              </w:rPr>
              <w:br/>
              <w:t xml:space="preserve">Tous les couverts végétaux d</w:t>
            </w:r>
            <w:r>
              <w:rPr>
                <w:color w:val="000000"/>
                <w:sz w:val="20"/>
                <w:szCs w:val="20"/>
                <w:lang w:bidi="ar-SA" w:eastAsia="fr-FR"/>
              </w:rPr>
              <w:t xml:space="preserve">’</w:t>
            </w:r>
            <w:r>
              <w:rPr>
                <w:color w:val="000000"/>
                <w:sz w:val="20"/>
                <w:szCs w:val="20"/>
                <w:lang w:bidi="ar-SA" w:eastAsia="fr-FR"/>
              </w:rPr>
              <w:t xml:space="preserve">interculture</w:t>
            </w:r>
            <w:r>
              <w:rPr>
                <w:color w:val="000000"/>
                <w:sz w:val="20"/>
                <w:szCs w:val="20"/>
                <w:lang w:bidi="ar-SA" w:eastAsia="fr-FR"/>
              </w:rPr>
              <w:t xml:space="preserve"> :</w:t>
            </w:r>
            <w:r>
              <w:rPr>
                <w:color w:val="000000"/>
                <w:sz w:val="20"/>
                <w:szCs w:val="20"/>
                <w:lang w:bidi="ar-SA" w:eastAsia="fr-FR"/>
              </w:rPr>
              <w:t xml:space="preserve"> la note (1) s</w:t>
            </w:r>
            <w:r>
              <w:rPr>
                <w:color w:val="000000"/>
                <w:sz w:val="20"/>
                <w:szCs w:val="20"/>
                <w:lang w:bidi="ar-SA" w:eastAsia="fr-FR"/>
              </w:rPr>
              <w:t xml:space="preserve">’</w:t>
            </w:r>
            <w:r>
              <w:rPr>
                <w:color w:val="000000"/>
                <w:sz w:val="20"/>
                <w:szCs w:val="20"/>
                <w:lang w:bidi="ar-SA" w:eastAsia="fr-FR"/>
              </w:rPr>
              <w:t xml:space="preserve">applique</w:t>
            </w:r>
            <w:r>
              <w:rPr>
                <w:color w:val="000000"/>
                <w:sz w:val="20"/>
                <w:szCs w:val="20"/>
                <w:lang w:bidi="ar-SA" w:eastAsia="fr-FR"/>
              </w:rPr>
              <w:br/>
            </w:r>
            <w:r>
              <w:rPr>
                <w:color w:val="000000"/>
                <w:sz w:val="20"/>
                <w:szCs w:val="20"/>
                <w:lang w:bidi="ar-SA" w:eastAsia="fr-FR"/>
              </w:rPr>
              <w:br/>
              <w:t xml:space="preserve">Couverts végétaux d</w:t>
            </w:r>
            <w:r>
              <w:rPr>
                <w:color w:val="000000"/>
                <w:sz w:val="20"/>
                <w:szCs w:val="20"/>
                <w:lang w:bidi="ar-SA" w:eastAsia="fr-FR"/>
              </w:rPr>
              <w:t xml:space="preserve">’</w:t>
            </w:r>
            <w:r>
              <w:rPr>
                <w:color w:val="000000"/>
                <w:sz w:val="20"/>
                <w:szCs w:val="20"/>
                <w:lang w:bidi="ar-SA" w:eastAsia="fr-FR"/>
              </w:rPr>
              <w:t xml:space="preserve">interculture récoltés ou détruits l</w:t>
            </w:r>
            <w:r>
              <w:rPr>
                <w:color w:val="000000"/>
                <w:sz w:val="20"/>
                <w:szCs w:val="20"/>
                <w:lang w:bidi="ar-SA" w:eastAsia="fr-FR"/>
              </w:rPr>
              <w:t xml:space="preserve">’</w:t>
            </w:r>
            <w:r>
              <w:rPr>
                <w:color w:val="000000"/>
                <w:sz w:val="20"/>
                <w:szCs w:val="20"/>
                <w:lang w:bidi="ar-SA" w:eastAsia="fr-FR"/>
              </w:rPr>
              <w:t xml:space="preserve">année suivante : la note (2) s</w:t>
            </w:r>
            <w:r>
              <w:rPr>
                <w:color w:val="000000"/>
                <w:sz w:val="20"/>
                <w:szCs w:val="20"/>
                <w:lang w:bidi="ar-SA" w:eastAsia="fr-FR"/>
              </w:rPr>
              <w:t xml:space="preserve">’</w:t>
            </w:r>
            <w:r>
              <w:rPr>
                <w:color w:val="000000"/>
                <w:sz w:val="20"/>
                <w:szCs w:val="20"/>
                <w:lang w:bidi="ar-SA" w:eastAsia="fr-FR"/>
              </w:rPr>
              <w:t xml:space="preserve">applique</w:t>
            </w:r>
            <w:r>
              <w:rPr>
                <w:color w:val="000000"/>
                <w:sz w:val="20"/>
                <w:szCs w:val="20"/>
                <w:lang w:bidi="ar-SA" w:eastAsia="fr-FR"/>
              </w:rPr>
              <w:br/>
            </w:r>
            <w:r>
              <w:rPr>
                <w:color w:val="000000"/>
                <w:sz w:val="20"/>
                <w:szCs w:val="20"/>
                <w:lang w:bidi="ar-SA" w:eastAsia="fr-FR"/>
              </w:rPr>
              <w:br/>
              <w:t xml:space="preserve">Couverts végétaux d</w:t>
            </w:r>
            <w:r>
              <w:rPr>
                <w:color w:val="000000"/>
                <w:sz w:val="20"/>
                <w:szCs w:val="20"/>
                <w:lang w:bidi="ar-SA" w:eastAsia="fr-FR"/>
              </w:rPr>
              <w:t xml:space="preserve">’</w:t>
            </w:r>
            <w:r>
              <w:rPr>
                <w:color w:val="000000"/>
                <w:sz w:val="20"/>
                <w:szCs w:val="20"/>
                <w:lang w:bidi="ar-SA" w:eastAsia="fr-FR"/>
              </w:rPr>
              <w:t xml:space="preserve">interculture récoltés ou détruits avant la fin de l</w:t>
            </w:r>
            <w:r>
              <w:rPr>
                <w:color w:val="000000"/>
                <w:sz w:val="20"/>
                <w:szCs w:val="20"/>
                <w:lang w:bidi="ar-SA" w:eastAsia="fr-FR"/>
              </w:rPr>
              <w:t xml:space="preserve">’</w:t>
            </w:r>
            <w:r>
              <w:rPr>
                <w:color w:val="000000"/>
                <w:sz w:val="20"/>
                <w:szCs w:val="20"/>
                <w:lang w:bidi="ar-SA" w:eastAsia="fr-FR"/>
              </w:rPr>
              <w:t xml:space="preserve">année : la note (3) s</w:t>
            </w:r>
            <w:r>
              <w:rPr>
                <w:color w:val="000000"/>
                <w:sz w:val="20"/>
                <w:szCs w:val="20"/>
                <w:lang w:bidi="ar-SA" w:eastAsia="fr-FR"/>
              </w:rPr>
              <w:t xml:space="preserve">’</w:t>
            </w:r>
            <w:r>
              <w:rPr>
                <w:color w:val="000000"/>
                <w:sz w:val="20"/>
                <w:szCs w:val="20"/>
                <w:lang w:bidi="ar-SA" w:eastAsia="fr-FR"/>
              </w:rPr>
              <w:t xml:space="preserve">applique</w:t>
            </w:r>
            <w:r/>
          </w:p>
        </w:tc>
        <w:tc>
          <w:tcPr>
            <w:gridSpan w:val="2"/>
            <w:shd w:val="clear" w:color="auto" w:fill="auto"/>
            <w:tcBorders>
              <w:top w:val="single" w:color="000000" w:sz="6" w:space="0"/>
              <w:left w:val="single" w:color="000000" w:sz="6" w:space="0"/>
              <w:bottom w:val="single" w:color="000000" w:sz="6" w:space="0"/>
              <w:right w:val="single" w:color="000000" w:sz="6" w:space="0"/>
            </w:tcBorders>
            <w:tcW w:w="2629"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Sur </w:t>
            </w:r>
            <w:r>
              <w:rPr>
                <w:color w:val="000000"/>
                <w:sz w:val="20"/>
                <w:szCs w:val="20"/>
                <w:lang w:bidi="ar-SA" w:eastAsia="fr-FR"/>
              </w:rPr>
              <w:t xml:space="preserve">CINE et avant leur implantation :</w:t>
            </w:r>
            <w:r>
              <w:rPr>
                <w:color w:val="000000"/>
                <w:sz w:val="20"/>
                <w:szCs w:val="20"/>
                <w:lang w:bidi="ar-SA" w:eastAsia="fr-FR"/>
              </w:rPr>
              <w:t xml:space="preserve"> les apports de type III sont interdits </w:t>
            </w:r>
            <w:r>
              <w:rPr>
                <w:color w:val="000000"/>
                <w:sz w:val="20"/>
                <w:szCs w:val="20"/>
                <w:lang w:bidi="ar-SA" w:eastAsia="fr-FR"/>
              </w:rPr>
              <w:br/>
            </w:r>
            <w:r>
              <w:rPr>
                <w:color w:val="000000"/>
                <w:sz w:val="20"/>
                <w:szCs w:val="20"/>
                <w:lang w:bidi="ar-SA" w:eastAsia="fr-FR"/>
              </w:rPr>
              <w:br/>
              <w:t xml:space="preserve">Cultures principales implantées dans l</w:t>
            </w:r>
            <w:r>
              <w:rPr>
                <w:color w:val="000000"/>
                <w:sz w:val="20"/>
                <w:szCs w:val="20"/>
                <w:lang w:bidi="ar-SA" w:eastAsia="fr-FR"/>
              </w:rPr>
              <w:t xml:space="preserve">’</w:t>
            </w:r>
            <w:r>
              <w:rPr>
                <w:color w:val="000000"/>
                <w:sz w:val="20"/>
                <w:szCs w:val="20"/>
                <w:lang w:bidi="ar-SA" w:eastAsia="fr-FR"/>
              </w:rPr>
              <w:t xml:space="preserve">année en cours, en hiver ou au printemps, et récoltées avant la fin de l</w:t>
            </w:r>
            <w:r>
              <w:rPr>
                <w:color w:val="000000"/>
                <w:sz w:val="20"/>
                <w:szCs w:val="20"/>
                <w:lang w:bidi="ar-SA" w:eastAsia="fr-FR"/>
              </w:rPr>
              <w:t xml:space="preserve">’</w:t>
            </w:r>
            <w:r>
              <w:rPr>
                <w:color w:val="000000"/>
                <w:sz w:val="20"/>
                <w:szCs w:val="20"/>
                <w:lang w:bidi="ar-SA" w:eastAsia="fr-FR"/>
              </w:rPr>
              <w:t xml:space="preserve">année (notamment les cultures de printemps) non suivies de l</w:t>
            </w:r>
            <w:r>
              <w:rPr>
                <w:color w:val="000000"/>
                <w:sz w:val="20"/>
                <w:szCs w:val="20"/>
                <w:lang w:bidi="ar-SA" w:eastAsia="fr-FR"/>
              </w:rPr>
              <w:t xml:space="preserve">’</w:t>
            </w:r>
            <w:r>
              <w:rPr>
                <w:color w:val="000000"/>
                <w:sz w:val="20"/>
                <w:szCs w:val="20"/>
                <w:lang w:bidi="ar-SA" w:eastAsia="fr-FR"/>
              </w:rPr>
              <w:t xml:space="preserve">implantation d</w:t>
            </w:r>
            <w:r>
              <w:rPr>
                <w:color w:val="000000"/>
                <w:sz w:val="20"/>
                <w:szCs w:val="20"/>
                <w:lang w:bidi="ar-SA" w:eastAsia="fr-FR"/>
              </w:rPr>
              <w:t xml:space="preserve">’</w:t>
            </w:r>
            <w:r>
              <w:rPr>
                <w:color w:val="000000"/>
                <w:sz w:val="20"/>
                <w:szCs w:val="20"/>
                <w:lang w:bidi="ar-SA" w:eastAsia="fr-FR"/>
              </w:rPr>
              <w:t xml:space="preserve">une culture dans la même année et pour les CIE récoltés avant la fin de l</w:t>
            </w:r>
            <w:r>
              <w:rPr>
                <w:color w:val="000000"/>
                <w:sz w:val="20"/>
                <w:szCs w:val="20"/>
                <w:lang w:bidi="ar-SA" w:eastAsia="fr-FR"/>
              </w:rPr>
              <w:t xml:space="preserve">’</w:t>
            </w:r>
            <w:r>
              <w:rPr>
                <w:color w:val="000000"/>
                <w:sz w:val="20"/>
                <w:szCs w:val="20"/>
                <w:lang w:bidi="ar-SA" w:eastAsia="fr-FR"/>
              </w:rPr>
              <w:t xml:space="preserve">année : la période d</w:t>
            </w:r>
            <w:r>
              <w:rPr>
                <w:color w:val="000000"/>
                <w:sz w:val="20"/>
                <w:szCs w:val="20"/>
                <w:lang w:bidi="ar-SA" w:eastAsia="fr-FR"/>
              </w:rPr>
              <w:t xml:space="preserve">’</w:t>
            </w:r>
            <w:r>
              <w:rPr>
                <w:color w:val="000000"/>
                <w:sz w:val="20"/>
                <w:szCs w:val="20"/>
                <w:lang w:bidi="ar-SA" w:eastAsia="fr-FR"/>
              </w:rPr>
              <w:t xml:space="preserve">interdiction commence dès le 1er juillet (4) (le cas échéant sur la culture précédente si le CIE n</w:t>
            </w:r>
            <w:r>
              <w:rPr>
                <w:color w:val="000000"/>
                <w:sz w:val="20"/>
                <w:szCs w:val="20"/>
                <w:lang w:bidi="ar-SA" w:eastAsia="fr-FR"/>
              </w:rPr>
              <w:t xml:space="preserve">’</w:t>
            </w:r>
            <w:r>
              <w:rPr>
                <w:color w:val="000000"/>
                <w:sz w:val="20"/>
                <w:szCs w:val="20"/>
                <w:lang w:bidi="ar-SA" w:eastAsia="fr-FR"/>
              </w:rPr>
              <w:t xml:space="preserve">a pas encore été implanté) et se termine aux premiers semis de l</w:t>
            </w:r>
            <w:r>
              <w:rPr>
                <w:color w:val="000000"/>
                <w:sz w:val="20"/>
                <w:szCs w:val="20"/>
                <w:lang w:bidi="ar-SA" w:eastAsia="fr-FR"/>
              </w:rPr>
              <w:t xml:space="preserve">’</w:t>
            </w:r>
            <w:r>
              <w:rPr>
                <w:color w:val="000000"/>
                <w:sz w:val="20"/>
                <w:szCs w:val="20"/>
                <w:lang w:bidi="ar-SA" w:eastAsia="fr-FR"/>
              </w:rPr>
              <w:t xml:space="preserve">année et au plus tôt le 15 février (12)</w:t>
            </w:r>
            <w:r>
              <w:rPr>
                <w:color w:val="000000"/>
                <w:sz w:val="20"/>
                <w:szCs w:val="20"/>
                <w:lang w:bidi="ar-SA" w:eastAsia="fr-FR"/>
              </w:rPr>
              <w:br/>
            </w:r>
            <w:r>
              <w:rPr>
                <w:color w:val="000000"/>
                <w:sz w:val="20"/>
                <w:szCs w:val="20"/>
                <w:lang w:bidi="ar-SA" w:eastAsia="fr-FR"/>
              </w:rPr>
              <w:br/>
              <w:t xml:space="preserve">CIE récoltés l</w:t>
            </w:r>
            <w:r>
              <w:rPr>
                <w:color w:val="000000"/>
                <w:sz w:val="20"/>
                <w:szCs w:val="20"/>
                <w:lang w:bidi="ar-SA" w:eastAsia="fr-FR"/>
              </w:rPr>
              <w:t xml:space="preserve">’</w:t>
            </w:r>
            <w:r>
              <w:rPr>
                <w:color w:val="000000"/>
                <w:sz w:val="20"/>
                <w:szCs w:val="20"/>
                <w:lang w:bidi="ar-SA" w:eastAsia="fr-FR"/>
              </w:rPr>
              <w:t xml:space="preserve">année suivante ou pour les CIE implantés en fin d</w:t>
            </w:r>
            <w:r>
              <w:rPr>
                <w:color w:val="000000"/>
                <w:sz w:val="20"/>
                <w:szCs w:val="20"/>
                <w:lang w:bidi="ar-SA" w:eastAsia="fr-FR"/>
              </w:rPr>
              <w:t xml:space="preserve">’</w:t>
            </w:r>
            <w:r>
              <w:rPr>
                <w:color w:val="000000"/>
                <w:sz w:val="20"/>
                <w:szCs w:val="20"/>
                <w:lang w:bidi="ar-SA" w:eastAsia="fr-FR"/>
              </w:rPr>
              <w:t xml:space="preserve">été et récoltés avant la fin de l</w:t>
            </w:r>
            <w:r>
              <w:rPr>
                <w:color w:val="000000"/>
                <w:sz w:val="20"/>
                <w:szCs w:val="20"/>
                <w:lang w:bidi="ar-SA" w:eastAsia="fr-FR"/>
              </w:rPr>
              <w:t xml:space="preserve">’</w:t>
            </w:r>
            <w:r>
              <w:rPr>
                <w:color w:val="000000"/>
                <w:sz w:val="20"/>
                <w:szCs w:val="20"/>
                <w:lang w:bidi="ar-SA" w:eastAsia="fr-FR"/>
              </w:rPr>
              <w:t xml:space="preserve">année : un apport est possible à l</w:t>
            </w:r>
            <w:r>
              <w:rPr>
                <w:color w:val="000000"/>
                <w:sz w:val="20"/>
                <w:szCs w:val="20"/>
                <w:lang w:bidi="ar-SA" w:eastAsia="fr-FR"/>
              </w:rPr>
              <w:t xml:space="preserve">’</w:t>
            </w:r>
            <w:r>
              <w:rPr>
                <w:color w:val="000000"/>
                <w:sz w:val="20"/>
                <w:szCs w:val="20"/>
                <w:lang w:bidi="ar-SA" w:eastAsia="fr-FR"/>
              </w:rPr>
              <w:t xml:space="preserve">implantation</w:t>
            </w:r>
            <w:r>
              <w:rPr>
                <w:color w:val="000000"/>
                <w:sz w:val="20"/>
                <w:szCs w:val="20"/>
                <w:lang w:bidi="ar-SA" w:eastAsia="fr-FR"/>
              </w:rPr>
              <w:br/>
            </w:r>
            <w:r>
              <w:rPr>
                <w:color w:val="000000"/>
                <w:sz w:val="20"/>
                <w:szCs w:val="20"/>
                <w:lang w:bidi="ar-SA" w:eastAsia="fr-FR"/>
              </w:rPr>
              <w:t xml:space="preserve">---------------------------------</w:t>
            </w:r>
            <w:r>
              <w:rPr>
                <w:color w:val="000000"/>
                <w:sz w:val="20"/>
                <w:szCs w:val="20"/>
                <w:lang w:bidi="ar-SA" w:eastAsia="fr-FR"/>
              </w:rPr>
              <w:br/>
              <w:t xml:space="preserve">CIE implantés en début d</w:t>
            </w:r>
            <w:r>
              <w:rPr>
                <w:color w:val="000000"/>
                <w:sz w:val="20"/>
                <w:szCs w:val="20"/>
                <w:lang w:bidi="ar-SA" w:eastAsia="fr-FR"/>
              </w:rPr>
              <w:t xml:space="preserve">’</w:t>
            </w:r>
            <w:r>
              <w:rPr>
                <w:color w:val="000000"/>
                <w:sz w:val="20"/>
                <w:szCs w:val="20"/>
                <w:lang w:bidi="ar-SA" w:eastAsia="fr-FR"/>
              </w:rPr>
              <w:t xml:space="preserve">été et récoltés avant la fin de l</w:t>
            </w:r>
            <w:r>
              <w:rPr>
                <w:color w:val="000000"/>
                <w:sz w:val="20"/>
                <w:szCs w:val="20"/>
                <w:lang w:bidi="ar-SA" w:eastAsia="fr-FR"/>
              </w:rPr>
              <w:t xml:space="preserve">’</w:t>
            </w:r>
            <w:r>
              <w:rPr>
                <w:color w:val="000000"/>
                <w:sz w:val="20"/>
                <w:szCs w:val="20"/>
                <w:lang w:bidi="ar-SA" w:eastAsia="fr-FR"/>
              </w:rPr>
              <w:t xml:space="preserve">année : la note (1) s</w:t>
            </w:r>
            <w:r>
              <w:rPr>
                <w:color w:val="000000"/>
                <w:sz w:val="20"/>
                <w:szCs w:val="20"/>
                <w:lang w:bidi="ar-SA" w:eastAsia="fr-FR"/>
              </w:rPr>
              <w:t xml:space="preserve">’</w:t>
            </w:r>
            <w:r>
              <w:rPr>
                <w:color w:val="000000"/>
                <w:sz w:val="20"/>
                <w:szCs w:val="20"/>
                <w:lang w:bidi="ar-SA" w:eastAsia="fr-FR"/>
              </w:rPr>
              <w:t xml:space="preserve">applique</w:t>
            </w:r>
            <w:r>
              <w:rPr>
                <w:color w:val="000000"/>
                <w:sz w:val="20"/>
                <w:szCs w:val="20"/>
                <w:lang w:bidi="ar-SA" w:eastAsia="fr-FR"/>
              </w:rPr>
              <w:br/>
            </w:r>
            <w:r>
              <w:rPr>
                <w:color w:val="000000"/>
                <w:sz w:val="20"/>
                <w:szCs w:val="20"/>
                <w:lang w:bidi="ar-SA" w:eastAsia="fr-FR"/>
              </w:rPr>
              <w:br/>
              <w:t xml:space="preserve">Cultures principales et les CIE récoltées l</w:t>
            </w:r>
            <w:r>
              <w:rPr>
                <w:color w:val="000000"/>
                <w:sz w:val="20"/>
                <w:szCs w:val="20"/>
                <w:lang w:bidi="ar-SA" w:eastAsia="fr-FR"/>
              </w:rPr>
              <w:t xml:space="preserve">’</w:t>
            </w:r>
            <w:r>
              <w:rPr>
                <w:color w:val="000000"/>
                <w:sz w:val="20"/>
                <w:szCs w:val="20"/>
                <w:lang w:bidi="ar-SA" w:eastAsia="fr-FR"/>
              </w:rPr>
              <w:t xml:space="preserve">année suivante: la note (7) s</w:t>
            </w:r>
            <w:r>
              <w:rPr>
                <w:color w:val="000000"/>
                <w:sz w:val="20"/>
                <w:szCs w:val="20"/>
                <w:lang w:bidi="ar-SA" w:eastAsia="fr-FR"/>
              </w:rPr>
              <w:t xml:space="preserve">’</w:t>
            </w:r>
            <w:r>
              <w:rPr>
                <w:color w:val="000000"/>
                <w:sz w:val="20"/>
                <w:szCs w:val="20"/>
                <w:lang w:bidi="ar-SA" w:eastAsia="fr-FR"/>
              </w:rPr>
              <w:t xml:space="preserve">applique</w:t>
            </w:r>
            <w:r/>
          </w:p>
        </w:tc>
      </w:tr>
      <w:tr>
        <w:trPr>
          <w:trHeight w:val="1527"/>
        </w:trPr>
        <w:tc>
          <w:tcPr>
            <w:shd w:val="clear" w:color="auto" w:fill="auto"/>
            <w:tcBorders>
              <w:top w:val="single" w:color="000000" w:sz="6" w:space="0"/>
              <w:left w:val="single" w:color="000000" w:sz="6" w:space="0"/>
              <w:bottom w:val="single" w:color="000000" w:sz="6" w:space="0"/>
              <w:right w:val="single" w:color="000000" w:sz="6" w:space="0"/>
            </w:tcBorders>
            <w:tcW w:w="14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Prairies implantées depuis plus de six mois dont prairies permanentes, luzerne</w:t>
            </w:r>
            <w:r/>
          </w:p>
        </w:tc>
        <w:tc>
          <w:tcPr>
            <w:gridSpan w:val="2"/>
            <w:shd w:val="clear" w:color="auto" w:fill="auto"/>
            <w:tcBorders>
              <w:top w:val="single" w:color="000000" w:sz="6" w:space="0"/>
              <w:left w:val="single" w:color="000000" w:sz="6" w:space="0"/>
              <w:bottom w:val="single" w:color="000000" w:sz="6" w:space="0"/>
              <w:right w:val="single" w:color="000000" w:sz="6" w:space="0"/>
            </w:tcBorders>
            <w:tcW w:w="1985"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Epandage possible selon la note (1) </w:t>
            </w:r>
            <w:r/>
          </w:p>
        </w:tc>
        <w:tc>
          <w:tcPr>
            <w:shd w:val="clear" w:color="auto" w:fill="auto"/>
            <w:tcBorders>
              <w:top w:val="single" w:color="000000" w:sz="6" w:space="0"/>
              <w:left w:val="single" w:color="000000" w:sz="6" w:space="0"/>
              <w:bottom w:val="single" w:color="000000" w:sz="6" w:space="0"/>
              <w:right w:val="single" w:color="000000" w:sz="6" w:space="0"/>
            </w:tcBorders>
            <w:tcW w:w="1701"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décembre</w:t>
            </w:r>
            <w:r/>
          </w:p>
        </w:tc>
        <w:tc>
          <w:tcPr>
            <w:shd w:val="clear" w:color="auto" w:fill="auto"/>
            <w:tcBorders>
              <w:top w:val="single" w:color="000000" w:sz="6" w:space="0"/>
              <w:left w:val="single" w:color="000000" w:sz="6" w:space="0"/>
              <w:bottom w:val="single" w:color="000000" w:sz="6" w:space="0"/>
              <w:right w:val="single" w:color="000000" w:sz="6" w:space="0"/>
            </w:tcBorders>
            <w:tcW w:w="1134"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janvier</w:t>
            </w:r>
            <w:r/>
          </w:p>
        </w:tc>
        <w:tc>
          <w:tcPr>
            <w:shd w:val="clear" w:color="auto" w:fill="auto"/>
            <w:tcBorders>
              <w:top w:val="single" w:color="000000" w:sz="6" w:space="0"/>
              <w:left w:val="single" w:color="000000" w:sz="6" w:space="0"/>
              <w:bottom w:val="single" w:color="000000" w:sz="6" w:space="0"/>
              <w:right w:val="single" w:color="000000" w:sz="6" w:space="0"/>
            </w:tcBorders>
            <w:tcW w:w="1962"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décembre</w:t>
            </w:r>
            <w:r/>
          </w:p>
        </w:tc>
        <w:tc>
          <w:tcPr>
            <w:shd w:val="clear" w:color="auto" w:fill="auto"/>
            <w:tcBorders>
              <w:top w:val="single" w:color="000000" w:sz="6" w:space="0"/>
              <w:left w:val="single" w:color="000000" w:sz="6" w:space="0"/>
              <w:bottom w:val="single" w:color="000000" w:sz="6" w:space="0"/>
              <w:right w:val="single" w:color="000000" w:sz="6" w:space="0"/>
            </w:tcBorders>
            <w:tcW w:w="1124"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janvier</w:t>
            </w:r>
            <w:r/>
          </w:p>
        </w:tc>
        <w:tc>
          <w:tcPr>
            <w:shd w:val="clear" w:color="auto" w:fill="auto"/>
            <w:tcBorders>
              <w:top w:val="single" w:color="000000" w:sz="6" w:space="0"/>
              <w:left w:val="single" w:color="000000" w:sz="6" w:space="0"/>
              <w:bottom w:val="single" w:color="000000" w:sz="6" w:space="0"/>
              <w:right w:val="single" w:color="000000" w:sz="6" w:space="0"/>
            </w:tcBorders>
            <w:tcW w:w="1565"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novembre (6) </w:t>
            </w:r>
            <w:r/>
          </w:p>
        </w:tc>
        <w:tc>
          <w:tcPr>
            <w:shd w:val="clear" w:color="auto" w:fill="auto"/>
            <w:tcBorders>
              <w:top w:val="single" w:color="000000" w:sz="6" w:space="0"/>
              <w:left w:val="single" w:color="000000" w:sz="6" w:space="0"/>
              <w:bottom w:val="single" w:color="000000" w:sz="6" w:space="0"/>
              <w:right w:val="single" w:color="000000" w:sz="6" w:space="0"/>
            </w:tcBorders>
            <w:tcW w:w="1200"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janvier (8)</w:t>
            </w:r>
            <w:r/>
          </w:p>
        </w:tc>
        <w:tc>
          <w:tcPr>
            <w:shd w:val="clear" w:color="auto" w:fill="auto"/>
            <w:tcBorders>
              <w:top w:val="single" w:color="000000" w:sz="6" w:space="0"/>
              <w:left w:val="single" w:color="000000" w:sz="6" w:space="0"/>
              <w:bottom w:val="single" w:color="000000" w:sz="6" w:space="0"/>
              <w:right w:val="single" w:color="000000" w:sz="6" w:space="0"/>
            </w:tcBorders>
            <w:tcW w:w="1344"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1er octobre</w:t>
            </w:r>
            <w:r/>
          </w:p>
        </w:tc>
        <w:tc>
          <w:tcPr>
            <w:shd w:val="clear" w:color="auto" w:fill="auto"/>
            <w:tcBorders>
              <w:top w:val="single" w:color="000000" w:sz="6" w:space="0"/>
              <w:left w:val="single" w:color="000000" w:sz="6" w:space="0"/>
              <w:bottom w:val="single" w:color="000000" w:sz="6" w:space="0"/>
              <w:right w:val="single" w:color="000000" w:sz="6" w:space="0"/>
            </w:tcBorders>
            <w:tcW w:w="1285"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31 janvier  (9) (10) </w:t>
            </w:r>
            <w:r/>
          </w:p>
        </w:tc>
      </w:tr>
      <w:tr>
        <w:trPr>
          <w:trHeight w:val="1355"/>
        </w:trPr>
        <w:tc>
          <w:tcPr>
            <w:shd w:val="clear" w:color="auto" w:fill="auto"/>
            <w:tcBorders>
              <w:top w:val="single" w:color="000000" w:sz="6" w:space="0"/>
              <w:left w:val="single" w:color="000000" w:sz="6" w:space="0"/>
              <w:bottom w:val="single" w:color="000000" w:sz="6" w:space="0"/>
              <w:right w:val="single" w:color="000000" w:sz="6" w:space="0"/>
            </w:tcBorders>
            <w:tcW w:w="14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Autres cultures</w:t>
            </w:r>
            <w:r/>
          </w:p>
        </w:tc>
        <w:tc>
          <w:tcPr>
            <w:gridSpan w:val="2"/>
            <w:shd w:val="clear" w:color="auto" w:fill="auto"/>
            <w:tcBorders>
              <w:top w:val="single" w:color="000000" w:sz="6" w:space="0"/>
              <w:left w:val="single" w:color="000000" w:sz="6" w:space="0"/>
              <w:bottom w:val="single" w:color="000000" w:sz="6" w:space="0"/>
              <w:right w:val="single" w:color="000000" w:sz="6" w:space="0"/>
            </w:tcBorders>
            <w:tcW w:w="1985"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Epandage possible selon la note (1)</w:t>
            </w:r>
            <w:r/>
          </w:p>
        </w:tc>
        <w:tc>
          <w:tcPr>
            <w:shd w:val="clear" w:color="auto" w:fill="auto"/>
            <w:tcBorders>
              <w:top w:val="single" w:color="000000" w:sz="6" w:space="0"/>
              <w:left w:val="single" w:color="000000" w:sz="6" w:space="0"/>
              <w:bottom w:val="single" w:color="000000" w:sz="6" w:space="0"/>
              <w:right w:val="single" w:color="000000" w:sz="6" w:space="0"/>
            </w:tcBorders>
            <w:tcW w:w="1701"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décembre</w:t>
            </w:r>
            <w:r/>
          </w:p>
        </w:tc>
        <w:tc>
          <w:tcPr>
            <w:shd w:val="clear" w:color="auto" w:fill="auto"/>
            <w:tcBorders>
              <w:top w:val="single" w:color="000000" w:sz="6" w:space="0"/>
              <w:left w:val="single" w:color="000000" w:sz="6" w:space="0"/>
              <w:bottom w:val="single" w:color="000000" w:sz="6" w:space="0"/>
              <w:right w:val="single" w:color="000000" w:sz="6" w:space="0"/>
            </w:tcBorders>
            <w:tcW w:w="1134"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janvier</w:t>
            </w:r>
            <w:r/>
          </w:p>
        </w:tc>
        <w:tc>
          <w:tcPr>
            <w:shd w:val="clear" w:color="auto" w:fill="auto"/>
            <w:tcBorders>
              <w:top w:val="single" w:color="000000" w:sz="6" w:space="0"/>
              <w:left w:val="single" w:color="000000" w:sz="6" w:space="0"/>
              <w:bottom w:val="single" w:color="000000" w:sz="6" w:space="0"/>
              <w:right w:val="single" w:color="000000" w:sz="6" w:space="0"/>
            </w:tcBorders>
            <w:tcW w:w="1962"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décembre</w:t>
            </w:r>
            <w:r/>
          </w:p>
        </w:tc>
        <w:tc>
          <w:tcPr>
            <w:shd w:val="clear" w:color="auto" w:fill="auto"/>
            <w:tcBorders>
              <w:top w:val="single" w:color="000000" w:sz="6" w:space="0"/>
              <w:left w:val="single" w:color="000000" w:sz="6" w:space="0"/>
              <w:bottom w:val="single" w:color="000000" w:sz="6" w:space="0"/>
              <w:right w:val="single" w:color="000000" w:sz="6" w:space="0"/>
            </w:tcBorders>
            <w:tcW w:w="1124"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janvier</w:t>
            </w:r>
            <w:r/>
          </w:p>
        </w:tc>
        <w:tc>
          <w:tcPr>
            <w:shd w:val="clear" w:color="auto" w:fill="auto"/>
            <w:tcBorders>
              <w:top w:val="single" w:color="000000" w:sz="6" w:space="0"/>
              <w:left w:val="single" w:color="000000" w:sz="6" w:space="0"/>
              <w:bottom w:val="single" w:color="000000" w:sz="6" w:space="0"/>
              <w:right w:val="single" w:color="000000" w:sz="6" w:space="0"/>
            </w:tcBorders>
            <w:tcW w:w="1565"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décembre</w:t>
            </w:r>
            <w:r/>
          </w:p>
        </w:tc>
        <w:tc>
          <w:tcPr>
            <w:shd w:val="clear" w:color="auto" w:fill="auto"/>
            <w:tcBorders>
              <w:top w:val="single" w:color="000000" w:sz="6" w:space="0"/>
              <w:left w:val="single" w:color="000000" w:sz="6" w:space="0"/>
              <w:bottom w:val="single" w:color="000000" w:sz="6" w:space="0"/>
              <w:right w:val="single" w:color="000000" w:sz="6" w:space="0"/>
            </w:tcBorders>
            <w:tcW w:w="1200"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janvier</w:t>
            </w:r>
            <w:r/>
          </w:p>
        </w:tc>
        <w:tc>
          <w:tcPr>
            <w:shd w:val="clear" w:color="auto" w:fill="auto"/>
            <w:tcBorders>
              <w:top w:val="single" w:color="000000" w:sz="6" w:space="0"/>
              <w:left w:val="single" w:color="000000" w:sz="6" w:space="0"/>
              <w:bottom w:val="single" w:color="000000" w:sz="6" w:space="0"/>
              <w:right w:val="single" w:color="000000" w:sz="6" w:space="0"/>
            </w:tcBorders>
            <w:tcW w:w="1344"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décembre</w:t>
            </w:r>
            <w:r/>
          </w:p>
        </w:tc>
        <w:tc>
          <w:tcPr>
            <w:shd w:val="clear" w:color="auto" w:fill="auto"/>
            <w:tcBorders>
              <w:top w:val="single" w:color="000000" w:sz="6" w:space="0"/>
              <w:left w:val="single" w:color="000000" w:sz="6" w:space="0"/>
              <w:bottom w:val="single" w:color="000000" w:sz="6" w:space="0"/>
              <w:right w:val="single" w:color="000000" w:sz="6" w:space="0"/>
            </w:tcBorders>
            <w:tcW w:w="1285"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15 janvier</w:t>
            </w:r>
            <w:r/>
          </w:p>
        </w:tc>
      </w:tr>
      <w:tr>
        <w:trPr>
          <w:trHeight w:val="2253"/>
        </w:trPr>
        <w:tc>
          <w:tcPr>
            <w:shd w:val="clear" w:color="auto" w:fill="auto"/>
            <w:tcBorders>
              <w:top w:val="single" w:color="000000" w:sz="6" w:space="0"/>
              <w:left w:val="single" w:color="000000" w:sz="6" w:space="0"/>
              <w:bottom w:val="single" w:color="000000" w:sz="6" w:space="0"/>
              <w:right w:val="single" w:color="000000" w:sz="6" w:space="0"/>
            </w:tcBorders>
            <w:tcW w:w="14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Dose maximale totale apportée au second semestre (sans préjudice du respect des périodes d</w:t>
            </w:r>
            <w:r>
              <w:rPr>
                <w:color w:val="000000"/>
                <w:sz w:val="20"/>
                <w:szCs w:val="20"/>
                <w:lang w:bidi="ar-SA" w:eastAsia="fr-FR"/>
              </w:rPr>
              <w:t xml:space="preserve">’</w:t>
            </w:r>
            <w:r>
              <w:rPr>
                <w:color w:val="000000"/>
                <w:sz w:val="20"/>
                <w:szCs w:val="20"/>
                <w:lang w:bidi="ar-SA" w:eastAsia="fr-FR"/>
              </w:rPr>
              <w:t xml:space="preserve">interdiction et du III de la présente annexe)</w:t>
            </w:r>
            <w:r/>
          </w:p>
        </w:tc>
        <w:tc>
          <w:tcPr>
            <w:gridSpan w:val="10"/>
            <w:shd w:val="clear" w:color="auto" w:fill="auto"/>
            <w:tcBorders>
              <w:top w:val="single" w:color="000000" w:sz="6" w:space="0"/>
              <w:left w:val="single" w:color="000000" w:sz="6" w:space="0"/>
              <w:bottom w:val="single" w:color="000000" w:sz="6" w:space="0"/>
              <w:right w:val="single" w:color="000000" w:sz="6" w:space="0"/>
            </w:tcBorders>
            <w:tcW w:w="13300"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Pour tous les couverts végétaux d</w:t>
            </w:r>
            <w:r>
              <w:rPr>
                <w:color w:val="000000"/>
                <w:sz w:val="20"/>
                <w:szCs w:val="20"/>
                <w:lang w:bidi="ar-SA" w:eastAsia="fr-FR"/>
              </w:rPr>
              <w:t xml:space="preserve">’</w:t>
            </w:r>
            <w:r>
              <w:rPr>
                <w:color w:val="000000"/>
                <w:sz w:val="20"/>
                <w:szCs w:val="20"/>
                <w:lang w:bidi="ar-SA" w:eastAsia="fr-FR"/>
              </w:rPr>
              <w:t xml:space="preserve">interculture, la dose maximale apportée au second semestre est de 70 kg d</w:t>
            </w:r>
            <w:r>
              <w:rPr>
                <w:color w:val="000000"/>
                <w:sz w:val="20"/>
                <w:szCs w:val="20"/>
                <w:lang w:bidi="ar-SA" w:eastAsia="fr-FR"/>
              </w:rPr>
              <w:t xml:space="preserve">’</w:t>
            </w:r>
            <w:r>
              <w:rPr>
                <w:color w:val="000000"/>
                <w:sz w:val="20"/>
                <w:szCs w:val="20"/>
                <w:lang w:bidi="ar-SA" w:eastAsia="fr-FR"/>
              </w:rPr>
              <w:t xml:space="preserve">azote potentiellement libéré jusqu</w:t>
            </w:r>
            <w:r>
              <w:rPr>
                <w:color w:val="000000"/>
                <w:sz w:val="20"/>
                <w:szCs w:val="20"/>
                <w:lang w:bidi="ar-SA" w:eastAsia="fr-FR"/>
              </w:rPr>
              <w:t xml:space="preserve">’</w:t>
            </w:r>
            <w:r>
              <w:rPr>
                <w:color w:val="000000"/>
                <w:sz w:val="20"/>
                <w:szCs w:val="20"/>
                <w:lang w:bidi="ar-SA" w:eastAsia="fr-FR"/>
              </w:rPr>
              <w:t xml:space="preserve">en sortie d</w:t>
            </w:r>
            <w:r>
              <w:rPr>
                <w:color w:val="000000"/>
                <w:sz w:val="20"/>
                <w:szCs w:val="20"/>
                <w:lang w:bidi="ar-SA" w:eastAsia="fr-FR"/>
              </w:rPr>
              <w:t xml:space="preserve">’</w:t>
            </w:r>
            <w:r>
              <w:rPr>
                <w:color w:val="000000"/>
                <w:sz w:val="20"/>
                <w:szCs w:val="20"/>
                <w:lang w:bidi="ar-SA" w:eastAsia="fr-FR"/>
              </w:rPr>
              <w:t xml:space="preserve">hiver par hectare, à compter de la récolte de la culture précédente, en cumulant les apports de type 0, I, et II (1). Pour les couverts CIE récoltés ou détruits l</w:t>
            </w:r>
            <w:r>
              <w:rPr>
                <w:color w:val="000000"/>
                <w:sz w:val="20"/>
                <w:szCs w:val="20"/>
                <w:lang w:bidi="ar-SA" w:eastAsia="fr-FR"/>
              </w:rPr>
              <w:t xml:space="preserve">’</w:t>
            </w:r>
            <w:r>
              <w:rPr>
                <w:color w:val="000000"/>
                <w:sz w:val="20"/>
                <w:szCs w:val="20"/>
                <w:lang w:bidi="ar-SA" w:eastAsia="fr-FR"/>
              </w:rPr>
              <w:t xml:space="preserve">année suivante, le cumul prend en compte également les apports de type III.</w:t>
            </w:r>
            <w:r>
              <w:rPr>
                <w:color w:val="000000"/>
                <w:sz w:val="20"/>
                <w:szCs w:val="20"/>
                <w:lang w:bidi="ar-SA" w:eastAsia="fr-FR"/>
              </w:rPr>
              <w:br/>
              <w:t xml:space="preserve">Pour les prairies implantées depuis plus de six mois dont les prairies permanentes, luzerne, la dose maximale apportée au second semestre est de 70 kg d</w:t>
            </w:r>
            <w:r>
              <w:rPr>
                <w:color w:val="000000"/>
                <w:sz w:val="20"/>
                <w:szCs w:val="20"/>
                <w:lang w:bidi="ar-SA" w:eastAsia="fr-FR"/>
              </w:rPr>
              <w:t xml:space="preserve">’</w:t>
            </w:r>
            <w:r>
              <w:rPr>
                <w:color w:val="000000"/>
                <w:sz w:val="20"/>
                <w:szCs w:val="20"/>
                <w:lang w:bidi="ar-SA" w:eastAsia="fr-FR"/>
              </w:rPr>
              <w:t xml:space="preserve">azote efficace par hectare en cumulant les apports de type 0, I, II et III (11)</w:t>
            </w:r>
            <w:r/>
          </w:p>
        </w:tc>
      </w:tr>
      <w:tr>
        <w:trPr>
          <w:trHeight w:val="301"/>
        </w:trPr>
        <w:tc>
          <w:tcPr>
            <w:gridSpan w:val="11"/>
            <w:shd w:val="clear" w:color="auto" w:fill="auto"/>
            <w:tcBorders>
              <w:top w:val="single" w:color="000000" w:sz="6" w:space="0"/>
              <w:left w:val="single" w:color="000000" w:sz="6" w:space="0"/>
              <w:bottom w:val="single" w:color="000000" w:sz="6" w:space="0"/>
              <w:right w:val="single" w:color="000000" w:sz="6" w:space="0"/>
            </w:tcBorders>
            <w:tcW w:w="147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 – L</w:t>
            </w:r>
            <w:r>
              <w:rPr>
                <w:color w:val="000000"/>
                <w:sz w:val="20"/>
                <w:szCs w:val="20"/>
                <w:lang w:bidi="ar-SA" w:eastAsia="fr-FR"/>
              </w:rPr>
              <w:t xml:space="preserve">’</w:t>
            </w:r>
            <w:r>
              <w:rPr>
                <w:color w:val="000000"/>
                <w:sz w:val="20"/>
                <w:szCs w:val="20"/>
                <w:lang w:bidi="ar-SA" w:eastAsia="fr-FR"/>
              </w:rPr>
              <w:t xml:space="preserve">épandage de fertilisants azotés de type 0, de type I.a et d</w:t>
            </w:r>
            <w:r>
              <w:rPr>
                <w:color w:val="000000"/>
                <w:sz w:val="20"/>
                <w:szCs w:val="20"/>
                <w:lang w:bidi="ar-SA" w:eastAsia="fr-FR"/>
              </w:rPr>
              <w:t xml:space="preserve">’</w:t>
            </w:r>
            <w:r>
              <w:rPr>
                <w:color w:val="000000"/>
                <w:sz w:val="20"/>
                <w:szCs w:val="20"/>
                <w:lang w:bidi="ar-SA" w:eastAsia="fr-FR"/>
              </w:rPr>
              <w:t xml:space="preserve">effluents peu chargés peut être autorisé en période d</w:t>
            </w:r>
            <w:r>
              <w:rPr>
                <w:color w:val="000000"/>
                <w:sz w:val="20"/>
                <w:szCs w:val="20"/>
                <w:lang w:bidi="ar-SA" w:eastAsia="fr-FR"/>
              </w:rPr>
              <w:t xml:space="preserve">’</w:t>
            </w:r>
            <w:r>
              <w:rPr>
                <w:color w:val="000000"/>
                <w:sz w:val="20"/>
                <w:szCs w:val="20"/>
                <w:lang w:bidi="ar-SA" w:eastAsia="fr-FR"/>
              </w:rPr>
              <w:t xml:space="preserve">interdiction d</w:t>
            </w:r>
            <w:r>
              <w:rPr>
                <w:color w:val="000000"/>
                <w:sz w:val="20"/>
                <w:szCs w:val="20"/>
                <w:lang w:bidi="ar-SA" w:eastAsia="fr-FR"/>
              </w:rPr>
              <w:t xml:space="preserve">’</w:t>
            </w:r>
            <w:r>
              <w:rPr>
                <w:color w:val="000000"/>
                <w:sz w:val="20"/>
                <w:szCs w:val="20"/>
                <w:lang w:bidi="ar-SA" w:eastAsia="fr-FR"/>
              </w:rPr>
              <w:t xml:space="preserve">épandage, le cas échéant, dans la limite d</w:t>
            </w:r>
            <w:r>
              <w:rPr>
                <w:color w:val="000000"/>
                <w:sz w:val="20"/>
                <w:szCs w:val="20"/>
                <w:lang w:bidi="ar-SA" w:eastAsia="fr-FR"/>
              </w:rPr>
              <w:t xml:space="preserve">’</w:t>
            </w:r>
            <w:r>
              <w:rPr>
                <w:color w:val="000000"/>
                <w:sz w:val="20"/>
                <w:szCs w:val="20"/>
                <w:lang w:bidi="ar-SA" w:eastAsia="fr-FR"/>
              </w:rPr>
              <w:t xml:space="preserve">une dose maximale pouvant être portée à 100 kg d</w:t>
            </w:r>
            <w:r>
              <w:rPr>
                <w:color w:val="000000"/>
                <w:sz w:val="20"/>
                <w:szCs w:val="20"/>
                <w:lang w:bidi="ar-SA" w:eastAsia="fr-FR"/>
              </w:rPr>
              <w:t xml:space="preserve">’</w:t>
            </w:r>
            <w:r>
              <w:rPr>
                <w:color w:val="000000"/>
                <w:sz w:val="20"/>
                <w:szCs w:val="20"/>
                <w:lang w:bidi="ar-SA" w:eastAsia="fr-FR"/>
              </w:rPr>
              <w:t xml:space="preserve">azote potentiellement libéré</w:t>
            </w:r>
            <w:r>
              <w:rPr>
                <w:color w:val="000000"/>
                <w:sz w:val="20"/>
                <w:szCs w:val="20"/>
                <w:lang w:bidi="ar-SA" w:eastAsia="fr-FR"/>
              </w:rPr>
              <w:t xml:space="preserve"> </w:t>
            </w:r>
            <w:r>
              <w:rPr>
                <w:color w:val="000000"/>
                <w:sz w:val="20"/>
                <w:szCs w:val="20"/>
                <w:lang w:bidi="ar-SA" w:eastAsia="fr-FR"/>
              </w:rPr>
              <w:t xml:space="preserve">jusqu</w:t>
            </w:r>
            <w:r>
              <w:rPr>
                <w:color w:val="000000"/>
                <w:sz w:val="20"/>
                <w:szCs w:val="20"/>
                <w:lang w:bidi="ar-SA" w:eastAsia="fr-FR"/>
              </w:rPr>
              <w:t xml:space="preserve">’</w:t>
            </w:r>
            <w:r>
              <w:rPr>
                <w:color w:val="000000"/>
                <w:sz w:val="20"/>
                <w:szCs w:val="20"/>
                <w:lang w:bidi="ar-SA" w:eastAsia="fr-FR"/>
              </w:rPr>
              <w:t xml:space="preserve">en sortie d</w:t>
            </w:r>
            <w:r>
              <w:rPr>
                <w:color w:val="000000"/>
                <w:sz w:val="20"/>
                <w:szCs w:val="20"/>
                <w:lang w:bidi="ar-SA" w:eastAsia="fr-FR"/>
              </w:rPr>
              <w:t xml:space="preserve">’</w:t>
            </w:r>
            <w:r>
              <w:rPr>
                <w:color w:val="000000"/>
                <w:sz w:val="20"/>
                <w:szCs w:val="20"/>
                <w:lang w:bidi="ar-SA" w:eastAsia="fr-FR"/>
              </w:rPr>
              <w:t xml:space="preserve">hiver par hectare depuis la récolte de la culture précédente, dans le cadre d</w:t>
            </w:r>
            <w:r>
              <w:rPr>
                <w:color w:val="000000"/>
                <w:sz w:val="20"/>
                <w:szCs w:val="20"/>
                <w:lang w:bidi="ar-SA" w:eastAsia="fr-FR"/>
              </w:rPr>
              <w:t xml:space="preserve">’</w:t>
            </w:r>
            <w:r>
              <w:rPr>
                <w:color w:val="000000"/>
                <w:sz w:val="20"/>
                <w:szCs w:val="20"/>
                <w:lang w:bidi="ar-SA" w:eastAsia="fr-FR"/>
              </w:rPr>
              <w:t xml:space="preserve">un plan d</w:t>
            </w:r>
            <w:r>
              <w:rPr>
                <w:color w:val="000000"/>
                <w:sz w:val="20"/>
                <w:szCs w:val="20"/>
                <w:lang w:bidi="ar-SA" w:eastAsia="fr-FR"/>
              </w:rPr>
              <w:t xml:space="preserve">’</w:t>
            </w:r>
            <w:r>
              <w:rPr>
                <w:color w:val="000000"/>
                <w:sz w:val="20"/>
                <w:szCs w:val="20"/>
                <w:lang w:bidi="ar-SA" w:eastAsia="fr-FR"/>
              </w:rPr>
              <w:t xml:space="preserve">épandage soumis à autorisation et à étude d</w:t>
            </w:r>
            <w:r>
              <w:rPr>
                <w:color w:val="000000"/>
                <w:sz w:val="20"/>
                <w:szCs w:val="20"/>
                <w:lang w:bidi="ar-SA" w:eastAsia="fr-FR"/>
              </w:rPr>
              <w:t xml:space="preserve">’</w:t>
            </w:r>
            <w:r>
              <w:rPr>
                <w:color w:val="000000"/>
                <w:sz w:val="20"/>
                <w:szCs w:val="20"/>
                <w:lang w:bidi="ar-SA" w:eastAsia="fr-FR"/>
              </w:rPr>
              <w:t xml:space="preserve">impact ou d</w:t>
            </w:r>
            <w:r>
              <w:rPr>
                <w:color w:val="000000"/>
                <w:sz w:val="20"/>
                <w:szCs w:val="20"/>
                <w:lang w:bidi="ar-SA" w:eastAsia="fr-FR"/>
              </w:rPr>
              <w:t xml:space="preserve">’</w:t>
            </w:r>
            <w:r>
              <w:rPr>
                <w:color w:val="000000"/>
                <w:sz w:val="20"/>
                <w:szCs w:val="20"/>
                <w:lang w:bidi="ar-SA" w:eastAsia="fr-FR"/>
              </w:rPr>
              <w:t xml:space="preserve">incidence, sous réserve que cette dernière démontre l</w:t>
            </w:r>
            <w:r>
              <w:rPr>
                <w:color w:val="000000"/>
                <w:sz w:val="20"/>
                <w:szCs w:val="20"/>
                <w:lang w:bidi="ar-SA" w:eastAsia="fr-FR"/>
              </w:rPr>
              <w:t xml:space="preserve">’</w:t>
            </w:r>
            <w:r>
              <w:rPr>
                <w:color w:val="000000"/>
                <w:sz w:val="20"/>
                <w:szCs w:val="20"/>
                <w:lang w:bidi="ar-SA" w:eastAsia="fr-FR"/>
              </w:rPr>
              <w:t xml:space="preserve">innocuité d</w:t>
            </w:r>
            <w:r>
              <w:rPr>
                <w:color w:val="000000"/>
                <w:sz w:val="20"/>
                <w:szCs w:val="20"/>
                <w:lang w:bidi="ar-SA" w:eastAsia="fr-FR"/>
              </w:rPr>
              <w:t xml:space="preserve">’</w:t>
            </w:r>
            <w:r>
              <w:rPr>
                <w:color w:val="000000"/>
                <w:sz w:val="20"/>
                <w:szCs w:val="20"/>
                <w:lang w:bidi="ar-SA" w:eastAsia="fr-FR"/>
              </w:rPr>
              <w:t xml:space="preserve">une telle pratique et qu</w:t>
            </w:r>
            <w:r>
              <w:rPr>
                <w:color w:val="000000"/>
                <w:sz w:val="20"/>
                <w:szCs w:val="20"/>
                <w:lang w:bidi="ar-SA" w:eastAsia="fr-FR"/>
              </w:rPr>
              <w:t xml:space="preserve">’</w:t>
            </w:r>
            <w:r>
              <w:rPr>
                <w:color w:val="000000"/>
                <w:sz w:val="20"/>
                <w:szCs w:val="20"/>
                <w:lang w:bidi="ar-SA" w:eastAsia="fr-FR"/>
              </w:rPr>
              <w:t xml:space="preserve">un dispositif de surveillance des teneurs en azote nitrique et ammoniacal des eaux lixiviées dans le périmètre d</w:t>
            </w:r>
            <w:r>
              <w:rPr>
                <w:color w:val="000000"/>
                <w:sz w:val="20"/>
                <w:szCs w:val="20"/>
                <w:lang w:bidi="ar-SA" w:eastAsia="fr-FR"/>
              </w:rPr>
              <w:t xml:space="preserve">’</w:t>
            </w:r>
            <w:r>
              <w:rPr>
                <w:color w:val="000000"/>
                <w:sz w:val="20"/>
                <w:szCs w:val="20"/>
                <w:lang w:bidi="ar-SA" w:eastAsia="fr-FR"/>
              </w:rPr>
              <w:t xml:space="preserve">épandage soit mis en place.</w:t>
            </w:r>
            <w:r/>
          </w:p>
        </w:tc>
      </w:tr>
      <w:tr>
        <w:trPr>
          <w:trHeight w:val="301"/>
        </w:trPr>
        <w:tc>
          <w:tcPr>
            <w:gridSpan w:val="11"/>
            <w:shd w:val="clear" w:color="auto" w:fill="auto"/>
            <w:tcBorders>
              <w:top w:val="single" w:color="000000" w:sz="6" w:space="0"/>
              <w:left w:val="single" w:color="000000" w:sz="6" w:space="0"/>
              <w:bottom w:val="single" w:color="000000" w:sz="6" w:space="0"/>
              <w:right w:val="single" w:color="000000" w:sz="6" w:space="0"/>
            </w:tcBorders>
            <w:tcW w:w="147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(2) – Sur les ilots culturaux non concernés par la note (1), l</w:t>
            </w:r>
            <w:r>
              <w:rPr>
                <w:color w:val="000000"/>
                <w:sz w:val="20"/>
                <w:szCs w:val="20"/>
                <w:lang w:bidi="ar-SA" w:eastAsia="fr-FR"/>
              </w:rPr>
              <w:t xml:space="preserve">’</w:t>
            </w:r>
            <w:r>
              <w:rPr>
                <w:color w:val="000000"/>
                <w:sz w:val="20"/>
                <w:szCs w:val="20"/>
                <w:lang w:bidi="ar-SA" w:eastAsia="fr-FR"/>
              </w:rPr>
              <w:t xml:space="preserve">épandage après le 15 octobre d</w:t>
            </w:r>
            <w:r>
              <w:rPr>
                <w:color w:val="000000"/>
                <w:sz w:val="20"/>
                <w:szCs w:val="20"/>
                <w:lang w:bidi="ar-SA" w:eastAsia="fr-FR"/>
              </w:rPr>
              <w:t xml:space="preserve">’</w:t>
            </w:r>
            <w:r>
              <w:rPr>
                <w:color w:val="000000"/>
                <w:sz w:val="20"/>
                <w:szCs w:val="20"/>
                <w:lang w:bidi="ar-SA" w:eastAsia="fr-FR"/>
              </w:rPr>
              <w:t xml:space="preserve">effluents peu chargés issus d</w:t>
            </w:r>
            <w:r>
              <w:rPr>
                <w:color w:val="000000"/>
                <w:sz w:val="20"/>
                <w:szCs w:val="20"/>
                <w:lang w:bidi="ar-SA" w:eastAsia="fr-FR"/>
              </w:rPr>
              <w:t xml:space="preserve">’</w:t>
            </w:r>
            <w:r>
              <w:rPr>
                <w:color w:val="000000"/>
                <w:sz w:val="20"/>
                <w:szCs w:val="20"/>
                <w:lang w:bidi="ar-SA" w:eastAsia="fr-FR"/>
              </w:rPr>
              <w:t xml:space="preserve">élevages peut être autorisé par le programme d</w:t>
            </w:r>
            <w:r>
              <w:rPr>
                <w:color w:val="000000"/>
                <w:sz w:val="20"/>
                <w:szCs w:val="20"/>
                <w:lang w:bidi="ar-SA" w:eastAsia="fr-FR"/>
              </w:rPr>
              <w:t xml:space="preserve">’</w:t>
            </w:r>
            <w:r>
              <w:rPr>
                <w:color w:val="000000"/>
                <w:sz w:val="20"/>
                <w:szCs w:val="20"/>
                <w:lang w:bidi="ar-SA" w:eastAsia="fr-FR"/>
              </w:rPr>
              <w:t xml:space="preserve">actions régional, jusqu</w:t>
            </w:r>
            <w:r>
              <w:rPr>
                <w:color w:val="000000"/>
                <w:sz w:val="20"/>
                <w:szCs w:val="20"/>
                <w:lang w:bidi="ar-SA" w:eastAsia="fr-FR"/>
              </w:rPr>
              <w:t xml:space="preserve">’</w:t>
            </w:r>
            <w:r>
              <w:rPr>
                <w:color w:val="000000"/>
                <w:sz w:val="20"/>
                <w:szCs w:val="20"/>
                <w:lang w:bidi="ar-SA" w:eastAsia="fr-FR"/>
              </w:rPr>
              <w:t xml:space="preserve">au 15 novembre. Ces apports sont limités à 20 kg d</w:t>
            </w:r>
            <w:r>
              <w:rPr>
                <w:color w:val="000000"/>
                <w:sz w:val="20"/>
                <w:szCs w:val="20"/>
                <w:lang w:bidi="ar-SA" w:eastAsia="fr-FR"/>
              </w:rPr>
              <w:t xml:space="preserve">’</w:t>
            </w:r>
            <w:r>
              <w:rPr>
                <w:color w:val="000000"/>
                <w:sz w:val="20"/>
                <w:szCs w:val="20"/>
                <w:lang w:bidi="ar-SA" w:eastAsia="fr-FR"/>
              </w:rPr>
              <w:t xml:space="preserve">azote potentiellement </w:t>
            </w:r>
            <w:r>
              <w:rPr>
                <w:color w:val="000000"/>
                <w:sz w:val="20"/>
                <w:szCs w:val="20"/>
                <w:lang w:bidi="ar-SA" w:eastAsia="fr-FR"/>
              </w:rPr>
              <w:t xml:space="preserve">libéré jusqu’en</w:t>
            </w:r>
            <w:r>
              <w:rPr>
                <w:color w:val="000000"/>
                <w:sz w:val="20"/>
                <w:szCs w:val="20"/>
                <w:lang w:bidi="ar-SA" w:eastAsia="fr-FR"/>
              </w:rPr>
              <w:t xml:space="preserve"> sortie d</w:t>
            </w:r>
            <w:r>
              <w:rPr>
                <w:color w:val="000000"/>
                <w:sz w:val="20"/>
                <w:szCs w:val="20"/>
                <w:lang w:bidi="ar-SA" w:eastAsia="fr-FR"/>
              </w:rPr>
              <w:t xml:space="preserve">’</w:t>
            </w:r>
            <w:r>
              <w:rPr>
                <w:color w:val="000000"/>
                <w:sz w:val="20"/>
                <w:szCs w:val="20"/>
                <w:lang w:bidi="ar-SA" w:eastAsia="fr-FR"/>
              </w:rPr>
              <w:t xml:space="preserve">hiver par hectare à compter du 15 octobre, dans la limite de 70 kg d</w:t>
            </w:r>
            <w:r>
              <w:rPr>
                <w:color w:val="000000"/>
                <w:sz w:val="20"/>
                <w:szCs w:val="20"/>
                <w:lang w:bidi="ar-SA" w:eastAsia="fr-FR"/>
              </w:rPr>
              <w:t xml:space="preserve">’</w:t>
            </w:r>
            <w:r>
              <w:rPr>
                <w:color w:val="000000"/>
                <w:sz w:val="20"/>
                <w:szCs w:val="20"/>
                <w:lang w:bidi="ar-SA" w:eastAsia="fr-FR"/>
              </w:rPr>
              <w:t xml:space="preserve">azote potentiellement </w:t>
            </w:r>
            <w:r>
              <w:rPr>
                <w:color w:val="000000"/>
                <w:sz w:val="20"/>
                <w:szCs w:val="20"/>
                <w:lang w:bidi="ar-SA" w:eastAsia="fr-FR"/>
              </w:rPr>
              <w:t xml:space="preserve">libéré jusqu’en</w:t>
            </w:r>
            <w:r>
              <w:rPr>
                <w:color w:val="000000"/>
                <w:sz w:val="20"/>
                <w:szCs w:val="20"/>
                <w:lang w:bidi="ar-SA" w:eastAsia="fr-FR"/>
              </w:rPr>
              <w:t xml:space="preserve"> sortie d</w:t>
            </w:r>
            <w:r>
              <w:rPr>
                <w:color w:val="000000"/>
                <w:sz w:val="20"/>
                <w:szCs w:val="20"/>
                <w:lang w:bidi="ar-SA" w:eastAsia="fr-FR"/>
              </w:rPr>
              <w:t xml:space="preserve">’</w:t>
            </w:r>
            <w:r>
              <w:rPr>
                <w:color w:val="000000"/>
                <w:sz w:val="20"/>
                <w:szCs w:val="20"/>
                <w:lang w:bidi="ar-SA" w:eastAsia="fr-FR"/>
              </w:rPr>
              <w:t xml:space="preserve">hiver par hectare à compter de la récolte de la culture précédente, en cumulant les apports de type 0, I, II et III.</w:t>
            </w:r>
            <w:r/>
          </w:p>
        </w:tc>
      </w:tr>
      <w:tr>
        <w:trPr>
          <w:trHeight w:val="301"/>
        </w:trPr>
        <w:tc>
          <w:tcPr>
            <w:gridSpan w:val="11"/>
            <w:shd w:val="clear" w:color="auto" w:fill="auto"/>
            <w:tcBorders>
              <w:top w:val="single" w:color="000000" w:sz="6" w:space="0"/>
              <w:left w:val="single" w:color="000000" w:sz="6" w:space="0"/>
              <w:bottom w:val="single" w:color="000000" w:sz="6" w:space="0"/>
              <w:right w:val="single" w:color="000000" w:sz="6" w:space="0"/>
            </w:tcBorders>
            <w:tcW w:w="147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(3) – Sur les ilots culturaux non concernés par la note (1), l</w:t>
            </w:r>
            <w:r>
              <w:rPr>
                <w:color w:val="000000"/>
                <w:sz w:val="20"/>
                <w:szCs w:val="20"/>
                <w:lang w:bidi="ar-SA" w:eastAsia="fr-FR"/>
              </w:rPr>
              <w:t xml:space="preserve">’</w:t>
            </w:r>
            <w:r>
              <w:rPr>
                <w:color w:val="000000"/>
                <w:sz w:val="20"/>
                <w:szCs w:val="20"/>
                <w:lang w:bidi="ar-SA" w:eastAsia="fr-FR"/>
              </w:rPr>
              <w:t xml:space="preserve">épandage après le 15 octobre d</w:t>
            </w:r>
            <w:r>
              <w:rPr>
                <w:color w:val="000000"/>
                <w:sz w:val="20"/>
                <w:szCs w:val="20"/>
                <w:lang w:bidi="ar-SA" w:eastAsia="fr-FR"/>
              </w:rPr>
              <w:t xml:space="preserve">’</w:t>
            </w:r>
            <w:r>
              <w:rPr>
                <w:color w:val="000000"/>
                <w:sz w:val="20"/>
                <w:szCs w:val="20"/>
                <w:lang w:bidi="ar-SA" w:eastAsia="fr-FR"/>
              </w:rPr>
              <w:t xml:space="preserve">effluents peu chargés issus d</w:t>
            </w:r>
            <w:r>
              <w:rPr>
                <w:color w:val="000000"/>
                <w:sz w:val="20"/>
                <w:szCs w:val="20"/>
                <w:lang w:bidi="ar-SA" w:eastAsia="fr-FR"/>
              </w:rPr>
              <w:t xml:space="preserve">’</w:t>
            </w:r>
            <w:r>
              <w:rPr>
                <w:color w:val="000000"/>
                <w:sz w:val="20"/>
                <w:szCs w:val="20"/>
                <w:lang w:bidi="ar-SA" w:eastAsia="fr-FR"/>
              </w:rPr>
              <w:t xml:space="preserve">élevages peut toutefois être autorisé par le programme d</w:t>
            </w:r>
            <w:r>
              <w:rPr>
                <w:color w:val="000000"/>
                <w:sz w:val="20"/>
                <w:szCs w:val="20"/>
                <w:lang w:bidi="ar-SA" w:eastAsia="fr-FR"/>
              </w:rPr>
              <w:t xml:space="preserve">’</w:t>
            </w:r>
            <w:r>
              <w:rPr>
                <w:color w:val="000000"/>
                <w:sz w:val="20"/>
                <w:szCs w:val="20"/>
                <w:lang w:bidi="ar-SA" w:eastAsia="fr-FR"/>
              </w:rPr>
              <w:t xml:space="preserve">actions régional jusqu</w:t>
            </w:r>
            <w:r>
              <w:rPr>
                <w:color w:val="000000"/>
                <w:sz w:val="20"/>
                <w:szCs w:val="20"/>
                <w:lang w:bidi="ar-SA" w:eastAsia="fr-FR"/>
              </w:rPr>
              <w:t xml:space="preserve">’</w:t>
            </w:r>
            <w:r>
              <w:rPr>
                <w:color w:val="000000"/>
                <w:sz w:val="20"/>
                <w:szCs w:val="20"/>
                <w:lang w:bidi="ar-SA" w:eastAsia="fr-FR"/>
              </w:rPr>
              <w:t xml:space="preserve">à 20 jours avant la récolte ou la destruction du CI. Ces apports sont limités à 20 kg d</w:t>
            </w:r>
            <w:r>
              <w:rPr>
                <w:color w:val="000000"/>
                <w:sz w:val="20"/>
                <w:szCs w:val="20"/>
                <w:lang w:bidi="ar-SA" w:eastAsia="fr-FR"/>
              </w:rPr>
              <w:t xml:space="preserve">’</w:t>
            </w:r>
            <w:r>
              <w:rPr>
                <w:color w:val="000000"/>
                <w:sz w:val="20"/>
                <w:szCs w:val="20"/>
                <w:lang w:bidi="ar-SA" w:eastAsia="fr-FR"/>
              </w:rPr>
              <w:t xml:space="preserve">azote potentiellement </w:t>
            </w:r>
            <w:r>
              <w:rPr>
                <w:color w:val="000000"/>
                <w:sz w:val="20"/>
                <w:szCs w:val="20"/>
                <w:lang w:bidi="ar-SA" w:eastAsia="fr-FR"/>
              </w:rPr>
              <w:t xml:space="preserve">libéré jusqu’en</w:t>
            </w:r>
            <w:r>
              <w:rPr>
                <w:color w:val="000000"/>
                <w:sz w:val="20"/>
                <w:szCs w:val="20"/>
                <w:lang w:bidi="ar-SA" w:eastAsia="fr-FR"/>
              </w:rPr>
              <w:t xml:space="preserve"> sortie d</w:t>
            </w:r>
            <w:r>
              <w:rPr>
                <w:color w:val="000000"/>
                <w:sz w:val="20"/>
                <w:szCs w:val="20"/>
                <w:lang w:bidi="ar-SA" w:eastAsia="fr-FR"/>
              </w:rPr>
              <w:t xml:space="preserve">’</w:t>
            </w:r>
            <w:r>
              <w:rPr>
                <w:color w:val="000000"/>
                <w:sz w:val="20"/>
                <w:szCs w:val="20"/>
                <w:lang w:bidi="ar-SA" w:eastAsia="fr-FR"/>
              </w:rPr>
              <w:t xml:space="preserve">hiver par hectare à compter du 15 octobre, dans la limite de 70 kg d</w:t>
            </w:r>
            <w:r>
              <w:rPr>
                <w:color w:val="000000"/>
                <w:sz w:val="20"/>
                <w:szCs w:val="20"/>
                <w:lang w:bidi="ar-SA" w:eastAsia="fr-FR"/>
              </w:rPr>
              <w:t xml:space="preserve">’</w:t>
            </w:r>
            <w:r>
              <w:rPr>
                <w:color w:val="000000"/>
                <w:sz w:val="20"/>
                <w:szCs w:val="20"/>
                <w:lang w:bidi="ar-SA" w:eastAsia="fr-FR"/>
              </w:rPr>
              <w:t xml:space="preserve">azote potentiellement </w:t>
            </w:r>
            <w:r>
              <w:rPr>
                <w:color w:val="000000"/>
                <w:sz w:val="20"/>
                <w:szCs w:val="20"/>
                <w:lang w:bidi="ar-SA" w:eastAsia="fr-FR"/>
              </w:rPr>
              <w:t xml:space="preserve">libéré jusqu’en</w:t>
            </w:r>
            <w:r>
              <w:rPr>
                <w:color w:val="000000"/>
                <w:sz w:val="20"/>
                <w:szCs w:val="20"/>
                <w:lang w:bidi="ar-SA" w:eastAsia="fr-FR"/>
              </w:rPr>
              <w:t xml:space="preserve"> sortie d</w:t>
            </w:r>
            <w:r>
              <w:rPr>
                <w:color w:val="000000"/>
                <w:sz w:val="20"/>
                <w:szCs w:val="20"/>
                <w:lang w:bidi="ar-SA" w:eastAsia="fr-FR"/>
              </w:rPr>
              <w:t xml:space="preserve">’</w:t>
            </w:r>
            <w:r>
              <w:rPr>
                <w:color w:val="000000"/>
                <w:sz w:val="20"/>
                <w:szCs w:val="20"/>
                <w:lang w:bidi="ar-SA" w:eastAsia="fr-FR"/>
              </w:rPr>
              <w:t xml:space="preserve">hiver par hectare à compter de la récolte de la culture précédente, en cumulant les apports de type 0, I et II.</w:t>
            </w:r>
            <w:r/>
          </w:p>
        </w:tc>
      </w:tr>
      <w:tr>
        <w:trPr>
          <w:trHeight w:val="301"/>
        </w:trPr>
        <w:tc>
          <w:tcPr>
            <w:gridSpan w:val="11"/>
            <w:shd w:val="clear" w:color="auto" w:fill="auto"/>
            <w:tcBorders>
              <w:top w:val="single" w:color="000000" w:sz="6" w:space="0"/>
              <w:left w:val="single" w:color="000000" w:sz="6" w:space="0"/>
              <w:bottom w:val="single" w:color="000000" w:sz="6" w:space="0"/>
              <w:right w:val="single" w:color="000000" w:sz="6" w:space="0"/>
            </w:tcBorders>
            <w:tcW w:w="147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(4) – En présence d</w:t>
            </w:r>
            <w:r>
              <w:rPr>
                <w:color w:val="000000"/>
                <w:sz w:val="20"/>
                <w:szCs w:val="20"/>
                <w:lang w:bidi="ar-SA" w:eastAsia="fr-FR"/>
              </w:rPr>
              <w:t xml:space="preserve">’</w:t>
            </w:r>
            <w:r>
              <w:rPr>
                <w:color w:val="000000"/>
                <w:sz w:val="20"/>
                <w:szCs w:val="20"/>
                <w:lang w:bidi="ar-SA" w:eastAsia="fr-FR"/>
              </w:rPr>
              <w:t xml:space="preserve">une culture irriguée, l</w:t>
            </w:r>
            <w:r>
              <w:rPr>
                <w:color w:val="000000"/>
                <w:sz w:val="20"/>
                <w:szCs w:val="20"/>
                <w:lang w:bidi="ar-SA" w:eastAsia="fr-FR"/>
              </w:rPr>
              <w:t xml:space="preserve">’</w:t>
            </w:r>
            <w:r>
              <w:rPr>
                <w:color w:val="000000"/>
                <w:sz w:val="20"/>
                <w:szCs w:val="20"/>
                <w:lang w:bidi="ar-SA" w:eastAsia="fr-FR"/>
              </w:rPr>
              <w:t xml:space="preserve">apport de fertilisants azotés de type III est autorisé jusqu</w:t>
            </w:r>
            <w:r>
              <w:rPr>
                <w:color w:val="000000"/>
                <w:sz w:val="20"/>
                <w:szCs w:val="20"/>
                <w:lang w:bidi="ar-SA" w:eastAsia="fr-FR"/>
              </w:rPr>
              <w:t xml:space="preserve">’</w:t>
            </w:r>
            <w:r>
              <w:rPr>
                <w:color w:val="000000"/>
                <w:sz w:val="20"/>
                <w:szCs w:val="20"/>
                <w:lang w:bidi="ar-SA" w:eastAsia="fr-FR"/>
              </w:rPr>
              <w:t xml:space="preserve">au 15 juillet et, sur maïs irrigué, jusqu</w:t>
            </w:r>
            <w:r>
              <w:rPr>
                <w:color w:val="000000"/>
                <w:sz w:val="20"/>
                <w:szCs w:val="20"/>
                <w:lang w:bidi="ar-SA" w:eastAsia="fr-FR"/>
              </w:rPr>
              <w:t xml:space="preserve">’</w:t>
            </w:r>
            <w:r>
              <w:rPr>
                <w:color w:val="000000"/>
                <w:sz w:val="20"/>
                <w:szCs w:val="20"/>
                <w:lang w:bidi="ar-SA" w:eastAsia="fr-FR"/>
              </w:rPr>
              <w:t xml:space="preserve">au stade du brunissement des soies du maïs.</w:t>
            </w:r>
            <w:r/>
          </w:p>
        </w:tc>
      </w:tr>
      <w:tr>
        <w:trPr>
          <w:trHeight w:val="301"/>
        </w:trPr>
        <w:tc>
          <w:tcPr>
            <w:gridSpan w:val="11"/>
            <w:shd w:val="clear" w:color="auto" w:fill="auto"/>
            <w:tcBorders>
              <w:top w:val="single" w:color="000000" w:sz="6" w:space="0"/>
              <w:left w:val="single" w:color="000000" w:sz="6" w:space="0"/>
              <w:bottom w:val="single" w:color="000000" w:sz="6" w:space="0"/>
              <w:right w:val="single" w:color="000000" w:sz="6" w:space="0"/>
            </w:tcBorders>
            <w:tcW w:w="147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(5) – En présence d</w:t>
            </w:r>
            <w:r>
              <w:rPr>
                <w:color w:val="000000"/>
                <w:sz w:val="20"/>
                <w:szCs w:val="20"/>
                <w:lang w:bidi="ar-SA" w:eastAsia="fr-FR"/>
              </w:rPr>
              <w:t xml:space="preserve">’</w:t>
            </w:r>
            <w:r>
              <w:rPr>
                <w:color w:val="000000"/>
                <w:sz w:val="20"/>
                <w:szCs w:val="20"/>
                <w:lang w:bidi="ar-SA" w:eastAsia="fr-FR"/>
              </w:rPr>
              <w:t xml:space="preserve">une culture, l</w:t>
            </w:r>
            <w:r>
              <w:rPr>
                <w:color w:val="000000"/>
                <w:sz w:val="20"/>
                <w:szCs w:val="20"/>
                <w:lang w:bidi="ar-SA" w:eastAsia="fr-FR"/>
              </w:rPr>
              <w:t xml:space="preserve">’</w:t>
            </w:r>
            <w:r>
              <w:rPr>
                <w:color w:val="000000"/>
                <w:sz w:val="20"/>
                <w:szCs w:val="20"/>
                <w:lang w:bidi="ar-SA" w:eastAsia="fr-FR"/>
              </w:rPr>
              <w:t xml:space="preserve">épandage d</w:t>
            </w:r>
            <w:r>
              <w:rPr>
                <w:color w:val="000000"/>
                <w:sz w:val="20"/>
                <w:szCs w:val="20"/>
                <w:lang w:bidi="ar-SA" w:eastAsia="fr-FR"/>
              </w:rPr>
              <w:t xml:space="preserve">’</w:t>
            </w:r>
            <w:r>
              <w:rPr>
                <w:color w:val="000000"/>
                <w:sz w:val="20"/>
                <w:szCs w:val="20"/>
                <w:lang w:bidi="ar-SA" w:eastAsia="fr-FR"/>
              </w:rPr>
              <w:t xml:space="preserve">effluents peu chargés en fertirrigation est autorisé jusqu</w:t>
            </w:r>
            <w:r>
              <w:rPr>
                <w:color w:val="000000"/>
                <w:sz w:val="20"/>
                <w:szCs w:val="20"/>
                <w:lang w:bidi="ar-SA" w:eastAsia="fr-FR"/>
              </w:rPr>
              <w:t xml:space="preserve">’</w:t>
            </w:r>
            <w:r>
              <w:rPr>
                <w:color w:val="000000"/>
                <w:sz w:val="20"/>
                <w:szCs w:val="20"/>
                <w:lang w:bidi="ar-SA" w:eastAsia="fr-FR"/>
              </w:rPr>
              <w:t xml:space="preserve">au 31 août, dans la limite de 50 kg d</w:t>
            </w:r>
            <w:r>
              <w:rPr>
                <w:color w:val="000000"/>
                <w:sz w:val="20"/>
                <w:szCs w:val="20"/>
                <w:lang w:bidi="ar-SA" w:eastAsia="fr-FR"/>
              </w:rPr>
              <w:t xml:space="preserve">’</w:t>
            </w:r>
            <w:r>
              <w:rPr>
                <w:color w:val="000000"/>
                <w:sz w:val="20"/>
                <w:szCs w:val="20"/>
                <w:lang w:bidi="ar-SA" w:eastAsia="fr-FR"/>
              </w:rPr>
              <w:t xml:space="preserve">azote </w:t>
            </w:r>
            <w:r>
              <w:rPr>
                <w:color w:val="000000"/>
                <w:sz w:val="20"/>
                <w:szCs w:val="20"/>
                <w:lang w:bidi="ar-SA" w:eastAsia="fr-FR"/>
              </w:rPr>
              <w:t xml:space="preserve">efficace</w:t>
            </w:r>
            <w:r>
              <w:rPr>
                <w:color w:val="000000"/>
                <w:sz w:val="20"/>
                <w:szCs w:val="20"/>
                <w:lang w:bidi="ar-SA" w:eastAsia="fr-FR"/>
              </w:rPr>
              <w:t xml:space="preserve"> en été par hectare à compter du 1er juillet. L</w:t>
            </w:r>
            <w:r>
              <w:rPr>
                <w:color w:val="000000"/>
                <w:sz w:val="20"/>
                <w:szCs w:val="20"/>
                <w:lang w:bidi="ar-SA" w:eastAsia="fr-FR"/>
              </w:rPr>
              <w:t xml:space="preserve">’</w:t>
            </w:r>
            <w:r>
              <w:rPr>
                <w:color w:val="000000"/>
                <w:sz w:val="20"/>
                <w:szCs w:val="20"/>
                <w:lang w:bidi="ar-SA" w:eastAsia="fr-FR"/>
              </w:rPr>
              <w:t xml:space="preserve">azot</w:t>
            </w:r>
            <w:r>
              <w:rPr>
                <w:color w:val="000000"/>
                <w:sz w:val="20"/>
                <w:szCs w:val="20"/>
                <w:lang w:bidi="ar-SA" w:eastAsia="fr-FR"/>
              </w:rPr>
              <w:t xml:space="preserve">e </w:t>
            </w:r>
            <w:r>
              <w:rPr>
                <w:color w:val="000000"/>
                <w:sz w:val="20"/>
                <w:szCs w:val="20"/>
                <w:lang w:bidi="ar-SA" w:eastAsia="fr-FR"/>
              </w:rPr>
              <w:t xml:space="preserve">efficace</w:t>
            </w:r>
            <w:r>
              <w:rPr>
                <w:color w:val="000000"/>
                <w:sz w:val="20"/>
                <w:szCs w:val="20"/>
                <w:lang w:bidi="ar-SA" w:eastAsia="fr-FR"/>
              </w:rPr>
              <w:t xml:space="preserve"> en été</w:t>
            </w:r>
            <w:r>
              <w:rPr>
                <w:color w:val="000000"/>
                <w:sz w:val="20"/>
                <w:szCs w:val="20"/>
                <w:lang w:bidi="ar-SA" w:eastAsia="fr-FR"/>
              </w:rPr>
              <w:t xml:space="preserve"> est défini comme la somme de l</w:t>
            </w:r>
            <w:r>
              <w:rPr>
                <w:color w:val="000000"/>
                <w:sz w:val="20"/>
                <w:szCs w:val="20"/>
                <w:lang w:bidi="ar-SA" w:eastAsia="fr-FR"/>
              </w:rPr>
              <w:t xml:space="preserve">’</w:t>
            </w:r>
            <w:r>
              <w:rPr>
                <w:color w:val="000000"/>
                <w:sz w:val="20"/>
                <w:szCs w:val="20"/>
                <w:lang w:bidi="ar-SA" w:eastAsia="fr-FR"/>
              </w:rPr>
              <w:t xml:space="preserve">azote présent dans l</w:t>
            </w:r>
            <w:r>
              <w:rPr>
                <w:color w:val="000000"/>
                <w:sz w:val="20"/>
                <w:szCs w:val="20"/>
                <w:lang w:bidi="ar-SA" w:eastAsia="fr-FR"/>
              </w:rPr>
              <w:t xml:space="preserve">’</w:t>
            </w:r>
            <w:r>
              <w:rPr>
                <w:color w:val="000000"/>
                <w:sz w:val="20"/>
                <w:szCs w:val="20"/>
                <w:lang w:bidi="ar-SA" w:eastAsia="fr-FR"/>
              </w:rPr>
              <w:t xml:space="preserve">effluent peu chargé sous forme minérale et sous forme organique minéralisable entre le 1erjuillet et le 31 août. </w:t>
            </w:r>
            <w:r/>
          </w:p>
        </w:tc>
      </w:tr>
      <w:tr>
        <w:trPr>
          <w:trHeight w:val="301"/>
        </w:trPr>
        <w:tc>
          <w:tcPr>
            <w:gridSpan w:val="11"/>
            <w:shd w:val="clear" w:color="auto" w:fill="auto"/>
            <w:tcBorders>
              <w:top w:val="single" w:color="000000" w:sz="6" w:space="0"/>
              <w:left w:val="single" w:color="000000" w:sz="6" w:space="0"/>
              <w:bottom w:val="single" w:color="000000" w:sz="6" w:space="0"/>
              <w:right w:val="single" w:color="000000" w:sz="6" w:space="0"/>
            </w:tcBorders>
            <w:tcW w:w="147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(6) – L</w:t>
            </w:r>
            <w:r>
              <w:rPr>
                <w:color w:val="000000"/>
                <w:sz w:val="20"/>
                <w:szCs w:val="20"/>
                <w:lang w:bidi="ar-SA" w:eastAsia="fr-FR"/>
              </w:rPr>
              <w:t xml:space="preserve">’</w:t>
            </w:r>
            <w:r>
              <w:rPr>
                <w:color w:val="000000"/>
                <w:sz w:val="20"/>
                <w:szCs w:val="20"/>
                <w:lang w:bidi="ar-SA" w:eastAsia="fr-FR"/>
              </w:rPr>
              <w:t xml:space="preserve">épandage d</w:t>
            </w:r>
            <w:r>
              <w:rPr>
                <w:color w:val="000000"/>
                <w:sz w:val="20"/>
                <w:szCs w:val="20"/>
                <w:lang w:bidi="ar-SA" w:eastAsia="fr-FR"/>
              </w:rPr>
              <w:t xml:space="preserve">’</w:t>
            </w:r>
            <w:r>
              <w:rPr>
                <w:color w:val="000000"/>
                <w:sz w:val="20"/>
                <w:szCs w:val="20"/>
                <w:lang w:bidi="ar-SA" w:eastAsia="fr-FR"/>
              </w:rPr>
              <w:t xml:space="preserve">effluents peu chargés est autorisé après cette date dans la limite de 20 kg d</w:t>
            </w:r>
            <w:r>
              <w:rPr>
                <w:color w:val="000000"/>
                <w:sz w:val="20"/>
                <w:szCs w:val="20"/>
                <w:lang w:bidi="ar-SA" w:eastAsia="fr-FR"/>
              </w:rPr>
              <w:t xml:space="preserve">’</w:t>
            </w:r>
            <w:r>
              <w:rPr>
                <w:color w:val="000000"/>
                <w:sz w:val="20"/>
                <w:szCs w:val="20"/>
                <w:lang w:bidi="ar-SA" w:eastAsia="fr-FR"/>
              </w:rPr>
              <w:t xml:space="preserve">azote efficace par hectare jusqu</w:t>
            </w:r>
            <w:r>
              <w:rPr>
                <w:color w:val="000000"/>
                <w:sz w:val="20"/>
                <w:szCs w:val="20"/>
                <w:lang w:bidi="ar-SA" w:eastAsia="fr-FR"/>
              </w:rPr>
              <w:t xml:space="preserve">’</w:t>
            </w:r>
            <w:r>
              <w:rPr>
                <w:color w:val="000000"/>
                <w:sz w:val="20"/>
                <w:szCs w:val="20"/>
                <w:lang w:bidi="ar-SA" w:eastAsia="fr-FR"/>
              </w:rPr>
              <w:t xml:space="preserve">à la date de fin de période d</w:t>
            </w:r>
            <w:r>
              <w:rPr>
                <w:color w:val="000000"/>
                <w:sz w:val="20"/>
                <w:szCs w:val="20"/>
                <w:lang w:bidi="ar-SA" w:eastAsia="fr-FR"/>
              </w:rPr>
              <w:t xml:space="preserve">’</w:t>
            </w:r>
            <w:r>
              <w:rPr>
                <w:color w:val="000000"/>
                <w:sz w:val="20"/>
                <w:szCs w:val="20"/>
                <w:lang w:bidi="ar-SA" w:eastAsia="fr-FR"/>
              </w:rPr>
              <w:t xml:space="preserve">interdiction d</w:t>
            </w:r>
            <w:r>
              <w:rPr>
                <w:color w:val="000000"/>
                <w:sz w:val="20"/>
                <w:szCs w:val="20"/>
                <w:lang w:bidi="ar-SA" w:eastAsia="fr-FR"/>
              </w:rPr>
              <w:t xml:space="preserve">’</w:t>
            </w:r>
            <w:r>
              <w:rPr>
                <w:color w:val="000000"/>
                <w:sz w:val="20"/>
                <w:szCs w:val="20"/>
                <w:lang w:bidi="ar-SA" w:eastAsia="fr-FR"/>
              </w:rPr>
              <w:t xml:space="preserve">épandage des fertilisants de type II. On tient compte de l</w:t>
            </w:r>
            <w:r>
              <w:rPr>
                <w:color w:val="000000"/>
                <w:sz w:val="20"/>
                <w:szCs w:val="20"/>
                <w:lang w:bidi="ar-SA" w:eastAsia="fr-FR"/>
              </w:rPr>
              <w:t xml:space="preserve">’azote efficace </w:t>
            </w:r>
            <w:r>
              <w:rPr>
                <w:color w:val="000000"/>
                <w:sz w:val="20"/>
                <w:szCs w:val="20"/>
                <w:lang w:bidi="ar-SA" w:eastAsia="fr-FR"/>
              </w:rPr>
              <w:t xml:space="preserve">sur la prairie du 15 novembre au 15 janvier. </w:t>
            </w:r>
            <w:r/>
          </w:p>
        </w:tc>
      </w:tr>
      <w:tr>
        <w:trPr>
          <w:trHeight w:val="301"/>
        </w:trPr>
        <w:tc>
          <w:tcPr>
            <w:gridSpan w:val="11"/>
            <w:shd w:val="clear" w:color="auto" w:fill="auto"/>
            <w:tcBorders>
              <w:top w:val="single" w:color="000000" w:sz="6" w:space="0"/>
              <w:left w:val="single" w:color="000000" w:sz="6" w:space="0"/>
              <w:bottom w:val="single" w:color="000000" w:sz="6" w:space="0"/>
              <w:right w:val="single" w:color="000000" w:sz="6" w:space="0"/>
            </w:tcBorders>
            <w:tcW w:w="147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(7) – Dans les régions Provence-Alpes-Côte-d’Azur et Occitanie et dans les départements de Dordogne, de Gironde, des Landes, du Lot et Garonne et des Pyrénées Atlantiques, la date de fin de période d’interdiction est le 15 janvier.</w:t>
            </w:r>
            <w:r/>
          </w:p>
        </w:tc>
      </w:tr>
      <w:tr>
        <w:trPr>
          <w:trHeight w:val="301"/>
        </w:trPr>
        <w:tc>
          <w:tcPr>
            <w:gridSpan w:val="11"/>
            <w:shd w:val="clear" w:color="auto" w:fill="auto"/>
            <w:tcBorders>
              <w:top w:val="single" w:color="000000" w:sz="6" w:space="0"/>
              <w:left w:val="single" w:color="000000" w:sz="6" w:space="0"/>
              <w:bottom w:val="single" w:color="000000" w:sz="6" w:space="0"/>
              <w:right w:val="single" w:color="000000" w:sz="6" w:space="0"/>
            </w:tcBorders>
            <w:tcW w:w="147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(8) – L</w:t>
            </w:r>
            <w:r>
              <w:rPr>
                <w:color w:val="000000"/>
                <w:sz w:val="20"/>
                <w:szCs w:val="20"/>
                <w:lang w:bidi="ar-SA" w:eastAsia="fr-FR"/>
              </w:rPr>
              <w:t xml:space="preserve">’</w:t>
            </w:r>
            <w:r>
              <w:rPr>
                <w:color w:val="000000"/>
                <w:sz w:val="20"/>
                <w:szCs w:val="20"/>
                <w:lang w:bidi="ar-SA" w:eastAsia="fr-FR"/>
              </w:rPr>
              <w:t xml:space="preserve">épandage des effluents peu chargés est autorisé dans cette période dans la limite de 20 kg d</w:t>
            </w:r>
            <w:r>
              <w:rPr>
                <w:color w:val="000000"/>
                <w:sz w:val="20"/>
                <w:szCs w:val="20"/>
                <w:lang w:bidi="ar-SA" w:eastAsia="fr-FR"/>
              </w:rPr>
              <w:t xml:space="preserve">’</w:t>
            </w:r>
            <w:r>
              <w:rPr>
                <w:color w:val="000000"/>
                <w:sz w:val="20"/>
                <w:szCs w:val="20"/>
                <w:lang w:bidi="ar-SA" w:eastAsia="fr-FR"/>
              </w:rPr>
              <w:t xml:space="preserve">azote potentiellement libéré jusqu</w:t>
            </w:r>
            <w:r>
              <w:rPr>
                <w:color w:val="000000"/>
                <w:sz w:val="20"/>
                <w:szCs w:val="20"/>
                <w:lang w:bidi="ar-SA" w:eastAsia="fr-FR"/>
              </w:rPr>
              <w:t xml:space="preserve">’</w:t>
            </w:r>
            <w:r>
              <w:rPr>
                <w:color w:val="000000"/>
                <w:sz w:val="20"/>
                <w:szCs w:val="20"/>
                <w:lang w:bidi="ar-SA" w:eastAsia="fr-FR"/>
              </w:rPr>
              <w:t xml:space="preserve">en sortie d"hiver par hectare à compter du 15 novembre. L</w:t>
            </w:r>
            <w:r>
              <w:rPr>
                <w:color w:val="000000"/>
                <w:sz w:val="20"/>
                <w:szCs w:val="20"/>
                <w:lang w:bidi="ar-SA" w:eastAsia="fr-FR"/>
              </w:rPr>
              <w:t xml:space="preserve">’</w:t>
            </w:r>
            <w:r>
              <w:rPr>
                <w:color w:val="000000"/>
                <w:sz w:val="20"/>
                <w:szCs w:val="20"/>
                <w:lang w:bidi="ar-SA" w:eastAsia="fr-FR"/>
              </w:rPr>
              <w:t xml:space="preserve">azote potentiellement libéré jusqu</w:t>
            </w:r>
            <w:r>
              <w:rPr>
                <w:color w:val="000000"/>
                <w:sz w:val="20"/>
                <w:szCs w:val="20"/>
                <w:lang w:bidi="ar-SA" w:eastAsia="fr-FR"/>
              </w:rPr>
              <w:t xml:space="preserve">’</w:t>
            </w:r>
            <w:r>
              <w:rPr>
                <w:color w:val="000000"/>
                <w:sz w:val="20"/>
                <w:szCs w:val="20"/>
                <w:lang w:bidi="ar-SA" w:eastAsia="fr-FR"/>
              </w:rPr>
              <w:t xml:space="preserve">en sortie d</w:t>
            </w:r>
            <w:r>
              <w:rPr>
                <w:color w:val="000000"/>
                <w:sz w:val="20"/>
                <w:szCs w:val="20"/>
                <w:lang w:bidi="ar-SA" w:eastAsia="fr-FR"/>
              </w:rPr>
              <w:t xml:space="preserve">’</w:t>
            </w:r>
            <w:r>
              <w:rPr>
                <w:color w:val="000000"/>
                <w:sz w:val="20"/>
                <w:szCs w:val="20"/>
                <w:lang w:bidi="ar-SA" w:eastAsia="fr-FR"/>
              </w:rPr>
              <w:t xml:space="preserve">hiver est défini comme la somme de l</w:t>
            </w:r>
            <w:r>
              <w:rPr>
                <w:color w:val="000000"/>
                <w:sz w:val="20"/>
                <w:szCs w:val="20"/>
                <w:lang w:bidi="ar-SA" w:eastAsia="fr-FR"/>
              </w:rPr>
              <w:t xml:space="preserve">’</w:t>
            </w:r>
            <w:r>
              <w:rPr>
                <w:color w:val="000000"/>
                <w:sz w:val="20"/>
                <w:szCs w:val="20"/>
                <w:lang w:bidi="ar-SA" w:eastAsia="fr-FR"/>
              </w:rPr>
              <w:t xml:space="preserve">azote présent dans l</w:t>
            </w:r>
            <w:r>
              <w:rPr>
                <w:color w:val="000000"/>
                <w:sz w:val="20"/>
                <w:szCs w:val="20"/>
                <w:lang w:bidi="ar-SA" w:eastAsia="fr-FR"/>
              </w:rPr>
              <w:t xml:space="preserve">’</w:t>
            </w:r>
            <w:r>
              <w:rPr>
                <w:color w:val="000000"/>
                <w:sz w:val="20"/>
                <w:szCs w:val="20"/>
                <w:lang w:bidi="ar-SA" w:eastAsia="fr-FR"/>
              </w:rPr>
              <w:t xml:space="preserve">effluent peu chargé sous forme minérale et sous forme organique minéralisable entre le 15 novembre et le 15 janvier.</w:t>
            </w:r>
            <w:r/>
          </w:p>
        </w:tc>
      </w:tr>
      <w:tr>
        <w:trPr>
          <w:trHeight w:val="301"/>
        </w:trPr>
        <w:tc>
          <w:tcPr>
            <w:gridSpan w:val="11"/>
            <w:shd w:val="clear" w:color="auto" w:fill="auto"/>
            <w:tcBorders>
              <w:top w:val="single" w:color="000000" w:sz="6" w:space="0"/>
              <w:left w:val="single" w:color="000000" w:sz="6" w:space="0"/>
              <w:bottom w:val="single" w:color="000000" w:sz="6" w:space="0"/>
              <w:right w:val="single" w:color="000000" w:sz="6" w:space="0"/>
            </w:tcBorders>
            <w:tcW w:w="147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(9) – Dans les zones de m</w:t>
            </w:r>
            <w:r>
              <w:rPr>
                <w:color w:val="000000"/>
                <w:sz w:val="20"/>
                <w:szCs w:val="20"/>
                <w:lang w:bidi="ar-SA" w:eastAsia="fr-FR"/>
              </w:rPr>
              <w:t xml:space="preserve">ontagne définies au titre de l’article D.113-14 du code rural et de la pêche maritime, hormis celles des régions Provence-Alpes-Côte-d’Azur et Occitanie et du département des Pyrénées-Atlantiques, la date de fin de période d’interdiction est le 15 février.</w:t>
            </w:r>
            <w:r/>
          </w:p>
        </w:tc>
      </w:tr>
      <w:tr>
        <w:trPr>
          <w:trHeight w:val="301"/>
        </w:trPr>
        <w:tc>
          <w:tcPr>
            <w:gridSpan w:val="11"/>
            <w:shd w:val="clear" w:color="auto" w:fill="auto"/>
            <w:tcBorders>
              <w:top w:val="single" w:color="000000" w:sz="6" w:space="0"/>
              <w:left w:val="single" w:color="000000" w:sz="6" w:space="0"/>
              <w:bottom w:val="single" w:color="000000" w:sz="6" w:space="0"/>
              <w:right w:val="single" w:color="000000" w:sz="6" w:space="0"/>
            </w:tcBorders>
            <w:tcW w:w="147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(10) – Da</w:t>
            </w:r>
            <w:r>
              <w:rPr>
                <w:color w:val="000000"/>
                <w:sz w:val="20"/>
                <w:szCs w:val="20"/>
                <w:lang w:bidi="ar-SA" w:eastAsia="fr-FR"/>
              </w:rPr>
              <w:t xml:space="preserve">ns les zones de montagne définies au titre de l’article D.113-14 du code rural et de la pêche maritime des régions Provence-Alpes-Côte-d’Azur, Occitanie et du département des Pyrénées-Atlantiques, la date de fin de période d’interdiction est le 28 février.</w:t>
            </w:r>
            <w:r/>
          </w:p>
        </w:tc>
      </w:tr>
      <w:tr>
        <w:trPr>
          <w:trHeight w:val="301"/>
        </w:trPr>
        <w:tc>
          <w:tcPr>
            <w:gridSpan w:val="11"/>
            <w:shd w:val="clear" w:color="auto" w:fill="auto"/>
            <w:tcBorders>
              <w:top w:val="single" w:color="000000" w:sz="6" w:space="0"/>
              <w:left w:val="single" w:color="000000" w:sz="6" w:space="0"/>
              <w:bottom w:val="single" w:color="000000" w:sz="6" w:space="0"/>
              <w:right w:val="single" w:color="000000" w:sz="6" w:space="0"/>
            </w:tcBorders>
            <w:tcW w:w="147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(11) - On tient compte de l</w:t>
            </w:r>
            <w:r>
              <w:rPr>
                <w:color w:val="000000"/>
                <w:sz w:val="20"/>
                <w:szCs w:val="20"/>
                <w:lang w:bidi="ar-SA" w:eastAsia="fr-FR"/>
              </w:rPr>
              <w:t xml:space="preserve">’</w:t>
            </w:r>
            <w:r>
              <w:rPr>
                <w:color w:val="000000"/>
                <w:sz w:val="20"/>
                <w:szCs w:val="20"/>
                <w:lang w:bidi="ar-SA" w:eastAsia="fr-FR"/>
              </w:rPr>
              <w:t xml:space="preserve">azote efficace sur la prairie pendant une année</w:t>
            </w:r>
            <w:r/>
          </w:p>
        </w:tc>
      </w:tr>
      <w:tr>
        <w:trPr>
          <w:trHeight w:val="301"/>
        </w:trPr>
        <w:tc>
          <w:tcPr>
            <w:gridSpan w:val="11"/>
            <w:shd w:val="clear" w:color="auto" w:fill="auto"/>
            <w:tcBorders>
              <w:top w:val="single" w:color="000000" w:sz="6" w:space="0"/>
              <w:left w:val="single" w:color="000000" w:sz="6" w:space="0"/>
              <w:bottom w:val="single" w:color="000000" w:sz="6" w:space="0"/>
              <w:right w:val="single" w:color="000000" w:sz="6" w:space="0"/>
            </w:tcBorders>
            <w:tcW w:w="14718" w:type="dxa"/>
            <w:textDirection w:val="lrTb"/>
            <w:noWrap w:val="false"/>
          </w:tcPr>
          <w:p>
            <w:pPr>
              <w:keepNext w:val="0"/>
              <w:shd w:val="clear" w:color="auto" w:fill="auto"/>
              <w:rPr>
                <w:rFonts w:ascii="Calibri" w:hAnsi="Calibri" w:cs="Calibri"/>
                <w:color w:val="000000"/>
                <w:sz w:val="22"/>
                <w:szCs w:val="22"/>
                <w:lang w:bidi="ar-SA" w:eastAsia="fr-FR"/>
              </w:rPr>
            </w:pPr>
            <w:r>
              <w:rPr>
                <w:color w:val="000000"/>
                <w:sz w:val="20"/>
                <w:szCs w:val="20"/>
                <w:lang w:bidi="ar-SA" w:eastAsia="fr-FR"/>
              </w:rPr>
              <w:t xml:space="preserve">(12) - Dans le cas d</w:t>
            </w:r>
            <w:r>
              <w:rPr>
                <w:color w:val="000000"/>
                <w:sz w:val="20"/>
                <w:szCs w:val="20"/>
                <w:lang w:bidi="ar-SA" w:eastAsia="fr-FR"/>
              </w:rPr>
              <w:t xml:space="preserve">’</w:t>
            </w:r>
            <w:r>
              <w:rPr>
                <w:color w:val="000000"/>
                <w:sz w:val="20"/>
                <w:szCs w:val="20"/>
                <w:lang w:bidi="ar-SA" w:eastAsia="fr-FR"/>
              </w:rPr>
              <w:t xml:space="preserve">un semis de betterave, la date de fin de période d</w:t>
            </w:r>
            <w:r>
              <w:rPr>
                <w:color w:val="000000"/>
                <w:sz w:val="20"/>
                <w:szCs w:val="20"/>
                <w:lang w:bidi="ar-SA" w:eastAsia="fr-FR"/>
              </w:rPr>
              <w:t xml:space="preserve">’</w:t>
            </w:r>
            <w:r>
              <w:rPr>
                <w:color w:val="000000"/>
                <w:sz w:val="20"/>
                <w:szCs w:val="20"/>
                <w:lang w:bidi="ar-SA" w:eastAsia="fr-FR"/>
              </w:rPr>
              <w:t xml:space="preserve">interdiction est le 15 février</w:t>
            </w:r>
            <w:r/>
          </w:p>
        </w:tc>
      </w:tr>
    </w:tbl>
    <w:p>
      <w:pPr>
        <w:pStyle w:val="1288"/>
        <w:jc w:val="both"/>
        <w:sectPr>
          <w:footnotePr/>
          <w:endnotePr/>
          <w:type w:val="nextPage"/>
          <w:pgSz w:w="16838" w:h="11906" w:orient="landscape"/>
          <w:pgMar w:top="1133" w:right="720" w:bottom="1133" w:left="1692" w:header="0" w:footer="1133" w:gutter="0"/>
          <w:cols w:num="1" w:sep="0" w:space="720" w:equalWidth="1"/>
          <w:docGrid w:linePitch="360"/>
        </w:sectPr>
      </w:pPr>
      <w:r/>
      <w:r/>
    </w:p>
    <w:p>
      <w:pPr>
        <w:pStyle w:val="1288"/>
        <w:jc w:val="both"/>
      </w:pPr>
      <w:r/>
      <w:r/>
    </w:p>
    <w:p>
      <w:pPr>
        <w:pStyle w:val="1288"/>
        <w:jc w:val="both"/>
      </w:pPr>
      <w:r>
        <w:t xml:space="preserve">Dans les quatre situations suivantes, la date de fin de période d'interdiction d’épandage peut être avancée annuellement pour des raisons agro-météorologiques, d'une durée maximale de deux semaines,</w:t>
      </w:r>
      <w:r>
        <w:t xml:space="preserve"> </w:t>
      </w:r>
      <w:r>
        <w:t xml:space="preserve">dans les conditions fixées par l'arrêté </w:t>
      </w:r>
      <w:r>
        <w:t xml:space="preserve">du 23 octobre 2013 relatif aux programmes d'actions régionaux en vue de la protection des eaux contre la pollution par les nitrates d'origine agricol</w:t>
      </w:r>
      <w:r>
        <w:t xml:space="preserve">e</w:t>
      </w:r>
      <w:r>
        <w:t xml:space="preserve"> </w:t>
      </w:r>
      <w:r>
        <w:t xml:space="preserve">mentionné au VII de l'article R 211 – 81 – 1 du code de l'environnement :</w:t>
      </w:r>
      <w:r/>
    </w:p>
    <w:p>
      <w:pPr>
        <w:pStyle w:val="1288"/>
        <w:jc w:val="both"/>
      </w:pPr>
      <w:r>
        <w:t xml:space="preserve">- épandage d’engrais de type II s</w:t>
      </w:r>
      <w:r>
        <w:t xml:space="preserve">ur culture annuelle sauf colza </w:t>
      </w:r>
      <w:r>
        <w:t xml:space="preserve">hors de la zone Sud définie en (2) (les couverts d’interculture ne sont pas concernés) ;</w:t>
      </w:r>
      <w:r/>
    </w:p>
    <w:p>
      <w:pPr>
        <w:pStyle w:val="1288"/>
        <w:jc w:val="both"/>
      </w:pPr>
      <w:r>
        <w:t xml:space="preserve">- épandage d’engrais de type II ou de type III sur colza</w:t>
      </w:r>
      <w:r>
        <w:t xml:space="preserve"> </w:t>
      </w:r>
      <w:bookmarkStart w:id="0" w:name="_GoBack"/>
      <w:r/>
      <w:bookmarkEnd w:id="0"/>
      <w:r>
        <w:t xml:space="preserve">hors de la zone Sud définie en (2) (les couverts d’interculture ne sont pas concernés) ;</w:t>
      </w:r>
      <w:r/>
    </w:p>
    <w:p>
      <w:pPr>
        <w:pStyle w:val="1288"/>
        <w:jc w:val="both"/>
      </w:pPr>
      <w:r>
        <w:t xml:space="preserve">- épandage d’engrais de type III sur prairies implantées depuis plus de 6 mois dont prairies permanentes, luzerne. </w:t>
      </w:r>
      <w:r/>
    </w:p>
    <w:p>
      <w:pPr>
        <w:pStyle w:val="1288"/>
        <w:jc w:val="both"/>
        <w:spacing w:before="113"/>
        <w:rPr>
          <w:b/>
          <w:bCs/>
        </w:rPr>
      </w:pPr>
      <w:r>
        <w:rPr>
          <w:b/>
          <w:bCs/>
        </w:rPr>
      </w:r>
      <w:r/>
    </w:p>
    <w:p>
      <w:pPr>
        <w:pStyle w:val="1275"/>
        <w:jc w:val="both"/>
        <w:spacing w:before="113" w:after="0"/>
      </w:pPr>
      <w:r/>
      <w:bookmarkStart w:id="1" w:name="_1423493350"/>
      <w:r>
        <w:t xml:space="preserve">Les périodes d</w:t>
      </w:r>
      <w:bookmarkEnd w:id="1"/>
      <w:r>
        <w:t xml:space="preserve">'interdiction ne s'appliquent pas :</w:t>
      </w:r>
      <w:r/>
    </w:p>
    <w:p>
      <w:pPr>
        <w:pStyle w:val="1275"/>
        <w:numPr>
          <w:ilvl w:val="0"/>
          <w:numId w:val="7"/>
        </w:numPr>
        <w:jc w:val="both"/>
        <w:spacing w:after="0"/>
      </w:pPr>
      <w:r>
        <w:t xml:space="preserve">à l'irrigation,</w:t>
      </w:r>
      <w:r/>
    </w:p>
    <w:p>
      <w:pPr>
        <w:pStyle w:val="1275"/>
        <w:numPr>
          <w:ilvl w:val="0"/>
          <w:numId w:val="7"/>
        </w:numPr>
        <w:jc w:val="both"/>
        <w:spacing w:after="0"/>
      </w:pPr>
      <w:r>
        <w:t xml:space="preserve">à l'épandage de déjections réalisé par les animaux eux-mêmes,</w:t>
      </w:r>
      <w:r/>
    </w:p>
    <w:p>
      <w:pPr>
        <w:pStyle w:val="1275"/>
        <w:numPr>
          <w:ilvl w:val="0"/>
          <w:numId w:val="7"/>
        </w:numPr>
        <w:jc w:val="both"/>
        <w:spacing w:after="0"/>
      </w:pPr>
      <w:r>
        <w:t xml:space="preserve">aux cultures sous abris,</w:t>
      </w:r>
      <w:r/>
    </w:p>
    <w:p>
      <w:pPr>
        <w:pStyle w:val="1275"/>
        <w:numPr>
          <w:ilvl w:val="0"/>
          <w:numId w:val="7"/>
        </w:numPr>
        <w:jc w:val="both"/>
        <w:spacing w:after="0"/>
      </w:pPr>
      <w:r>
        <w:t xml:space="preserve">aux compléments nutritionnels foliaires,</w:t>
      </w:r>
      <w:r/>
    </w:p>
    <w:p>
      <w:pPr>
        <w:pStyle w:val="1275"/>
        <w:numPr>
          <w:ilvl w:val="0"/>
          <w:numId w:val="7"/>
        </w:numPr>
        <w:jc w:val="both"/>
        <w:spacing w:after="0"/>
      </w:pPr>
      <w:r>
        <w:t xml:space="preserve">à l’épandage d’engrais minéral phosphaté NP-NPK localisé en ligne au semis des cultures d’automne dans la limite de 10 kg de N/ha,</w:t>
      </w:r>
      <w:r/>
    </w:p>
    <w:p>
      <w:pPr>
        <w:pStyle w:val="1275"/>
        <w:jc w:val="both"/>
        <w:spacing w:before="113" w:after="0"/>
      </w:pPr>
      <w:r>
        <w:t xml:space="preserve">Les prairies de moins de six mois entrent, selon leur date d'implantation, dans la catégorie des cultures implantées à l'automne ou au printemps.</w:t>
      </w:r>
      <w:r/>
    </w:p>
    <w:p>
      <w:pPr>
        <w:pStyle w:val="1275"/>
        <w:jc w:val="both"/>
        <w:spacing w:before="113" w:after="0"/>
      </w:pPr>
      <w:r/>
      <w:r/>
    </w:p>
    <w:p>
      <w:pPr>
        <w:jc w:val="both"/>
        <w:spacing w:before="113"/>
        <w:rPr>
          <w:b/>
          <w:bCs/>
          <w:u w:val="single"/>
        </w:rPr>
      </w:pPr>
      <w:r>
        <w:rPr>
          <w:b/>
          <w:bCs/>
          <w:u w:val="single"/>
        </w:rPr>
        <w:t xml:space="preserve">II - Prescriptions relatives au stockage des effluents d'élevage</w:t>
      </w:r>
      <w:r/>
    </w:p>
    <w:p>
      <w:pPr>
        <w:jc w:val="both"/>
        <w:spacing w:before="113"/>
      </w:pPr>
      <w:r>
        <w:rPr>
          <w:b/>
          <w:bCs/>
          <w:i/>
          <w:iCs/>
        </w:rPr>
        <w:t xml:space="preserve">1° - Ouvrages de stockage </w:t>
      </w:r>
      <w:r>
        <w:rPr>
          <w:b/>
          <w:bCs/>
          <w:i/>
          <w:iCs/>
          <w:color w:val="000000"/>
        </w:rPr>
        <w:t xml:space="preserve">des effluents d’élevage</w:t>
      </w:r>
      <w:r/>
    </w:p>
    <w:p>
      <w:pPr>
        <w:jc w:val="both"/>
        <w:spacing w:before="113"/>
        <w:rPr>
          <w:color w:val="000000"/>
        </w:rPr>
      </w:pPr>
      <w:r>
        <w:rPr>
          <w:color w:val="000000"/>
        </w:rPr>
        <w:t xml:space="preserve">Ces prescriptions s'appliquent à toute exploitation d'élevage ayant au moins un bâtiment d'élevage situé en zone vulnérable. Tous les animaux et toutes les terres de l'exploitation, qu'ils soient situés ou non en zone vulnérable, sont pris en compte.</w:t>
      </w:r>
      <w:r/>
    </w:p>
    <w:p>
      <w:pPr>
        <w:jc w:val="both"/>
        <w:spacing w:before="100"/>
        <w:rPr>
          <w:color w:val="000000"/>
        </w:rPr>
      </w:pPr>
      <w:r>
        <w:rPr>
          <w:color w:val="000000"/>
        </w:rPr>
      </w:r>
      <w:r/>
    </w:p>
    <w:p>
      <w:pPr>
        <w:jc w:val="both"/>
        <w:spacing w:before="100"/>
      </w:pPr>
      <w:r>
        <w:rPr>
          <w:color w:val="000000"/>
        </w:rPr>
        <w:t xml:space="preserve">a) </w:t>
      </w:r>
      <w:r>
        <w:rPr>
          <w:color w:val="000000"/>
          <w:u w:val="single"/>
        </w:rPr>
        <w:t xml:space="preserve">Principe général</w:t>
      </w:r>
      <w:r/>
    </w:p>
    <w:p>
      <w:pPr>
        <w:jc w:val="both"/>
        <w:spacing w:before="100"/>
        <w:rPr>
          <w:color w:val="000000"/>
        </w:rPr>
      </w:pPr>
      <w:r>
        <w:rPr>
          <w:color w:val="000000"/>
        </w:rPr>
        <w:t xml:space="preserve">Les ouvrages de stockage des effluents d'élevage doivent être éta</w:t>
      </w:r>
      <w:r>
        <w:rPr>
          <w:color w:val="000000"/>
        </w:rPr>
        <w:t xml:space="preserve">nches. La gestion et l'entretien des ouvrages de stockage doivent permettre de maîtriser tout écoulement dans le milieu, qui est interdit. Toutes les eaux de nettoyage nécessaires à l'entretien des bâtiments et des annexes et les eaux susceptibles de ruiss</w:t>
      </w:r>
      <w:r>
        <w:rPr>
          <w:color w:val="000000"/>
        </w:rPr>
        <w:t xml:space="preserve">eler sur les aires bétonnées sont collectées par un réseau étanche et dirigées vers les installations de stockage ou de traitement des eaux résiduaires ou des effluents de sorte qu'aucun écoulement d'eaux non traitées ne se produise dans le milieu naturel.</w:t>
      </w:r>
      <w:r/>
    </w:p>
    <w:p>
      <w:pPr>
        <w:jc w:val="both"/>
        <w:spacing w:before="100"/>
        <w:rPr>
          <w:color w:val="000000"/>
        </w:rPr>
      </w:pPr>
      <w:r>
        <w:rPr>
          <w:color w:val="000000"/>
        </w:rPr>
        <w:t xml:space="preserve">La capacité de stockage des effluents d'élevage doit couvrir au moins, compte tenu des possibilités de traiter ou d'éliminer ces effluents sans risque pour la qualit</w:t>
      </w:r>
      <w:r>
        <w:rPr>
          <w:color w:val="000000"/>
        </w:rPr>
        <w:t xml:space="preserve">é des eaux, les périodes minimales d'interdiction d'épandage définies par le I de la présente annexe, les périodes d'interdiction d'épandage renforcées définies au titre du I de l'article R. 211-81-1 et au titre du 1° du II de l'article R. 211-81-1 et teni</w:t>
      </w:r>
      <w:r>
        <w:rPr>
          <w:color w:val="000000"/>
        </w:rPr>
        <w:t xml:space="preserve">r compte des risques supplémentaires liés aux conditions climatiques. Son évaluation résulte d'une confrontation entre la production des effluents au cours de l'année et leur utilisation tant à l'épandage que sous d'autres formes (traitement ou transfert).</w:t>
      </w:r>
      <w:r/>
    </w:p>
    <w:p>
      <w:pPr>
        <w:spacing w:before="100"/>
        <w:rPr>
          <w:color w:val="000000"/>
        </w:rPr>
      </w:pPr>
      <w:r>
        <w:rPr>
          <w:color w:val="000000"/>
        </w:rPr>
      </w:r>
      <w:r/>
    </w:p>
    <w:p>
      <w:pPr>
        <w:spacing w:before="100"/>
      </w:pPr>
      <w:r>
        <w:rPr>
          <w:color w:val="000000"/>
        </w:rPr>
        <w:t xml:space="preserve">b) </w:t>
      </w:r>
      <w:r>
        <w:rPr>
          <w:color w:val="000000"/>
          <w:u w:val="single"/>
        </w:rPr>
        <w:t xml:space="preserve">Capacités de stockage minimales requises</w:t>
      </w:r>
      <w:r/>
    </w:p>
    <w:p>
      <w:pPr>
        <w:jc w:val="both"/>
        <w:spacing w:before="100"/>
      </w:pPr>
      <w:r>
        <w:rPr>
          <w:color w:val="000000"/>
        </w:rPr>
        <w:t xml:space="preserve">La </w:t>
      </w:r>
      <w:r>
        <w:rPr>
          <w:color w:val="000000"/>
          <w:lang w:bidi="ar-SA"/>
        </w:rPr>
        <w:t xml:space="preserve">capacité de stockage minimale requise</w:t>
      </w:r>
      <w:r>
        <w:rPr>
          <w:color w:val="000000"/>
        </w:rPr>
        <w:t xml:space="preserve"> pour chaque exploitation et pour chaque atelier est exprimée en nombre de mois de production d'effluents pour chaque espèce anim</w:t>
      </w:r>
      <w:r>
        <w:rPr>
          <w:color w:val="000000"/>
        </w:rPr>
        <w:t xml:space="preserve">ale. Quand la durée de présence effective des animaux dans les bâtiments est inférieure à la capacité de stockage minimale requise indiquée ci-dessous, la capacité de stockage requise est égale au temps de présence effective des animaux dans les bâtiments.</w:t>
      </w:r>
      <w:r/>
    </w:p>
    <w:p>
      <w:pPr>
        <w:jc w:val="both"/>
        <w:spacing w:before="100"/>
        <w:rPr>
          <w:color w:val="000000"/>
        </w:rPr>
      </w:pPr>
      <w:r>
        <w:rPr>
          <w:color w:val="000000"/>
        </w:rPr>
        <w:t xml:space="preserve">Pour </w:t>
      </w:r>
      <w:r>
        <w:rPr>
          <w:color w:val="000000"/>
        </w:rPr>
        <w:t xml:space="preserve">les bovins, les ovins, les caprins, les porcins et les volailles, les tableaux a, b, c et d fixent les capacités de stockage minimales requises pour les effluents d’élevage définis comme fertilisants azotés de type I d’une part, et de type II d’autre part.</w:t>
      </w:r>
      <w:r/>
    </w:p>
    <w:p>
      <w:pPr>
        <w:jc w:val="both"/>
        <w:spacing w:before="100"/>
      </w:pPr>
      <w:r>
        <w:rPr>
          <w:color w:val="000000"/>
        </w:rPr>
        <w:t xml:space="preserve">Pour les bovins, les ovins et les caprins, la </w:t>
      </w:r>
      <w:r>
        <w:rPr>
          <w:color w:val="000000"/>
          <w:lang w:bidi="ar-SA"/>
        </w:rPr>
        <w:t xml:space="preserve">capacité de stockage minimale requise</w:t>
      </w:r>
      <w:r>
        <w:rPr>
          <w:color w:val="000000"/>
        </w:rPr>
        <w:t xml:space="preserve"> varie également selon le temps passé à l'extérieur des bâtiments et selon la localisation géographique du bâtiment d'élevage dans l'une des quatre zones A, B, C et D. Ces zones sont définies en annexe III.</w:t>
      </w:r>
      <w:r/>
    </w:p>
    <w:p>
      <w:pPr>
        <w:jc w:val="both"/>
        <w:spacing w:before="100"/>
        <w:rPr>
          <w:color w:val="000000"/>
        </w:rPr>
      </w:pPr>
      <w:r>
        <w:rPr>
          <w:color w:val="000000"/>
        </w:rPr>
        <w:t xml:space="preserve">Pour les autres espèces animales, la capacité de stockage minimale requise est de 5 mois dans</w:t>
      </w:r>
      <w:r>
        <w:rPr>
          <w:color w:val="000000"/>
        </w:rPr>
        <w:t xml:space="preserve"> les zones vulnérables situées dans les régions Occitanie, Provence-Alpes-Côte d'Azur, ainsi que dans les départements de l'ancienne région Aquitaine (Dordogne, Gironde, Landes, Lot-et-Garonne et Pyrénées-Atlantiques) et de 6 mois dans les autres régions. </w:t>
      </w:r>
      <w:r/>
    </w:p>
    <w:p>
      <w:pPr>
        <w:jc w:val="both"/>
        <w:spacing w:before="100"/>
      </w:pPr>
      <w:r>
        <w:rPr>
          <w:color w:val="000000"/>
        </w:rPr>
        <w:t xml:space="preserve">Les valeurs de </w:t>
      </w:r>
      <w:r>
        <w:rPr>
          <w:color w:val="000000"/>
          <w:lang w:bidi="ar-SA"/>
        </w:rPr>
        <w:t xml:space="preserve">capacités de stockage minimales requises</w:t>
      </w:r>
      <w:r>
        <w:rPr>
          <w:color w:val="000000"/>
        </w:rPr>
        <w:t xml:space="preserve"> s'appliquent aux effluents d'élevage épandus sur les terres de l'exploitation ou en dehors de l'exploitation sur des terres mises à disposition par des tiers.</w:t>
      </w:r>
      <w:r/>
    </w:p>
    <w:p>
      <w:pPr>
        <w:jc w:val="both"/>
        <w:spacing w:before="100"/>
        <w:rPr>
          <w:color w:val="000000"/>
        </w:rPr>
      </w:pPr>
      <w:r>
        <w:rPr>
          <w:color w:val="000000"/>
        </w:rPr>
        <w:t xml:space="preserve">Elles ne s'appliquent pas :</w:t>
      </w:r>
      <w:r/>
    </w:p>
    <w:p>
      <w:pPr>
        <w:numPr>
          <w:ilvl w:val="0"/>
          <w:numId w:val="5"/>
        </w:numPr>
        <w:spacing w:before="100"/>
      </w:pPr>
      <w:r>
        <w:rPr>
          <w:color w:val="000000"/>
        </w:rPr>
        <w:t xml:space="preserve">aux </w:t>
      </w:r>
      <w:r>
        <w:rPr>
          <w:color w:val="000000"/>
          <w:lang w:bidi="ar-SA"/>
        </w:rPr>
        <w:t xml:space="preserve">effluents d’élevage</w:t>
      </w:r>
      <w:r>
        <w:rPr>
          <w:color w:val="000000"/>
        </w:rPr>
        <w:t xml:space="preserve"> stockés au champ conformément aux prescriptions du 2° ;</w:t>
      </w:r>
      <w:r/>
    </w:p>
    <w:p>
      <w:pPr>
        <w:numPr>
          <w:ilvl w:val="0"/>
          <w:numId w:val="5"/>
        </w:numPr>
        <w:spacing w:before="100"/>
        <w:rPr>
          <w:color w:val="000000"/>
        </w:rPr>
      </w:pPr>
      <w:r>
        <w:rPr>
          <w:color w:val="000000"/>
        </w:rPr>
        <w:t xml:space="preserve">aux effluents d’élevage faisant l'objet d'un traitement, y compris les effluents bovins peu chargés ;</w:t>
      </w:r>
      <w:r/>
    </w:p>
    <w:p>
      <w:pPr>
        <w:numPr>
          <w:ilvl w:val="0"/>
          <w:numId w:val="5"/>
        </w:numPr>
        <w:spacing w:before="100" w:after="278"/>
        <w:rPr>
          <w:color w:val="000000"/>
        </w:rPr>
      </w:pPr>
      <w:r>
        <w:rPr>
          <w:color w:val="000000"/>
        </w:rPr>
        <w:t xml:space="preserve">aux effluents d’élevage faisant l'objet d'un transfert.</w:t>
      </w:r>
      <w:r/>
    </w:p>
    <w:p>
      <w:pPr>
        <w:spacing w:before="100" w:after="278"/>
        <w:rPr>
          <w:color w:val="000000"/>
        </w:rPr>
      </w:pPr>
      <w:r>
        <w:rPr>
          <w:color w:val="000000"/>
        </w:rPr>
        <w:t xml:space="preserve">Les quantités d'effluents d’élevage faisant l'objet des alinéas précédents doivent être justifiées.</w:t>
      </w:r>
      <w:r/>
    </w:p>
    <w:p>
      <w:pPr>
        <w:jc w:val="both"/>
        <w:spacing w:before="100"/>
        <w:rPr>
          <w:color w:val="000000"/>
        </w:rPr>
      </w:pPr>
      <w:r>
        <w:rPr>
          <w:color w:val="000000"/>
        </w:rPr>
        <w:t xml:space="preserve">Lorsque le</w:t>
      </w:r>
      <w:r>
        <w:rPr>
          <w:color w:val="000000"/>
        </w:rPr>
        <w:t xml:space="preserve">s effluents d’élevage font l'objet d'un traitement, les produits issus du traitement qui ne sont pas transférés doivent être stockés. Les ouvrages de stockage en question, et en particulier la capacité de stockage, doivent respecter les dispositions du a).</w:t>
      </w:r>
      <w:r/>
    </w:p>
    <w:p>
      <w:pPr>
        <w:jc w:val="center"/>
        <w:keepLines/>
        <w:spacing w:after="120"/>
        <w:rPr>
          <w:color w:val="000000"/>
          <w:u w:val="single"/>
        </w:rPr>
      </w:pPr>
      <w:r>
        <w:rPr>
          <w:color w:val="000000"/>
          <w:u w:val="single"/>
        </w:rPr>
      </w:r>
      <w:r/>
    </w:p>
    <w:p>
      <w:pPr>
        <w:jc w:val="center"/>
        <w:keepLines/>
        <w:spacing w:after="120"/>
      </w:pPr>
      <w:r>
        <w:rPr>
          <w:color w:val="000000"/>
          <w:u w:val="single"/>
        </w:rPr>
        <w:t xml:space="preserve">Tableau a :</w:t>
      </w:r>
      <w:r>
        <w:rPr>
          <w:color w:val="000000"/>
        </w:rPr>
        <w:t xml:space="preserve"> C</w:t>
      </w:r>
      <w:r>
        <w:rPr>
          <w:color w:val="000000"/>
          <w:lang w:bidi="ar-SA"/>
        </w:rPr>
        <w:t xml:space="preserve">apacités de stockage minimales requises</w:t>
      </w:r>
      <w:r>
        <w:rPr>
          <w:color w:val="000000"/>
        </w:rPr>
        <w:t xml:space="preserve"> (en mois) pour les bovins lait (vaches laitières et troupeau de renouvellement) et les caprins et ovins lait</w:t>
      </w:r>
      <w:r/>
    </w:p>
    <w:tbl>
      <w:tblPr>
        <w:tblW w:w="9702" w:type="dxa"/>
        <w:jc w:val="center"/>
        <w:tblBorders>
          <w:top w:val="single" w:color="000000" w:sz="6" w:space="0"/>
          <w:left w:val="single" w:color="000000" w:sz="6" w:space="0"/>
          <w:bottom w:val="single" w:color="000000" w:sz="6" w:space="0"/>
          <w:insideH w:val="single" w:color="000000" w:sz="6" w:space="0"/>
        </w:tblBorders>
        <w:tblCellMar>
          <w:left w:w="52" w:type="dxa"/>
          <w:top w:w="60" w:type="dxa"/>
          <w:right w:w="60" w:type="dxa"/>
          <w:bottom w:w="60" w:type="dxa"/>
        </w:tblCellMar>
        <w:tblLook w:val="04A0" w:firstRow="1" w:lastRow="0" w:firstColumn="1" w:lastColumn="0" w:noHBand="0" w:noVBand="1"/>
      </w:tblPr>
      <w:tblGrid>
        <w:gridCol w:w="1783"/>
        <w:gridCol w:w="4029"/>
        <w:gridCol w:w="963"/>
        <w:gridCol w:w="1621"/>
        <w:gridCol w:w="1306"/>
      </w:tblGrid>
      <w:tr>
        <w:trPr>
          <w:jc w:val="center"/>
        </w:trPr>
        <w:tc>
          <w:tcPr>
            <w:shd w:val="clear" w:color="auto" w:fill="auto"/>
            <w:tcBorders>
              <w:top w:val="single" w:color="000000" w:sz="6" w:space="0"/>
              <w:left w:val="single" w:color="000000" w:sz="6" w:space="0"/>
              <w:bottom w:val="single" w:color="000000" w:sz="6" w:space="0"/>
            </w:tcBorders>
            <w:tcMar>
              <w:left w:w="52" w:type="dxa"/>
            </w:tcMar>
            <w:tcW w:w="1783"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Type d'effluent d’élevage</w:t>
            </w:r>
            <w:r/>
          </w:p>
        </w:tc>
        <w:tc>
          <w:tcPr>
            <w:shd w:val="clear" w:color="auto" w:fill="auto"/>
            <w:tcBorders>
              <w:top w:val="single" w:color="000000" w:sz="6" w:space="0"/>
              <w:left w:val="single" w:color="000000" w:sz="6" w:space="0"/>
              <w:bottom w:val="single" w:color="000000" w:sz="6" w:space="0"/>
            </w:tcBorders>
            <w:tcMar>
              <w:left w:w="52" w:type="dxa"/>
            </w:tcMar>
            <w:tcW w:w="4029"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Temps passé à l'extérieur des bâtiments</w:t>
            </w:r>
            <w:r/>
          </w:p>
        </w:tc>
        <w:tc>
          <w:tcPr>
            <w:shd w:val="clear" w:color="auto" w:fill="auto"/>
            <w:tcBorders>
              <w:top w:val="single" w:color="000000" w:sz="6" w:space="0"/>
              <w:left w:val="single" w:color="000000" w:sz="6" w:space="0"/>
              <w:bottom w:val="single" w:color="000000" w:sz="6" w:space="0"/>
            </w:tcBorders>
            <w:tcMar>
              <w:left w:w="52" w:type="dxa"/>
            </w:tcMar>
            <w:tcW w:w="963"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Zone A</w:t>
            </w:r>
            <w:r/>
          </w:p>
        </w:tc>
        <w:tc>
          <w:tcPr>
            <w:shd w:val="clear" w:color="auto" w:fill="auto"/>
            <w:tcBorders>
              <w:top w:val="single" w:color="000000" w:sz="6" w:space="0"/>
              <w:left w:val="single" w:color="000000" w:sz="6" w:space="0"/>
              <w:bottom w:val="single" w:color="000000" w:sz="6" w:space="0"/>
            </w:tcBorders>
            <w:tcMar>
              <w:left w:w="52" w:type="dxa"/>
            </w:tcMar>
            <w:tcW w:w="1621"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Zones B et C</w:t>
            </w:r>
            <w:r/>
          </w:p>
        </w:tc>
        <w:tc>
          <w:tcPr>
            <w:shd w:val="clear" w:color="auto" w:fill="auto"/>
            <w:tcBorders>
              <w:top w:val="single" w:color="000000" w:sz="6" w:space="0"/>
              <w:left w:val="single" w:color="000000" w:sz="6" w:space="0"/>
              <w:bottom w:val="single" w:color="000000" w:sz="6" w:space="0"/>
              <w:right w:val="single" w:color="000000" w:sz="6" w:space="0"/>
            </w:tcBorders>
            <w:tcMar>
              <w:left w:w="52" w:type="dxa"/>
            </w:tcMar>
            <w:tcW w:w="1306" w:type="dxa"/>
            <w:textDirection w:val="lrTb"/>
            <w:noWrap w:val="false"/>
          </w:tcPr>
          <w:p>
            <w:pPr>
              <w:jc w:val="center"/>
              <w:keepLines/>
              <w:spacing w:before="100" w:after="119"/>
              <w:rPr>
                <w:rFonts w:eastAsia="Arial Unicode MS"/>
                <w:sz w:val="20"/>
                <w:szCs w:val="20"/>
                <w:lang w:val="en-GB"/>
              </w:rPr>
            </w:pPr>
            <w:r>
              <w:rPr>
                <w:rFonts w:eastAsia="Arial Unicode MS"/>
                <w:sz w:val="20"/>
                <w:szCs w:val="20"/>
                <w:lang w:val="en-GB"/>
              </w:rPr>
              <w:t xml:space="preserve">Zones D</w:t>
            </w:r>
            <w:r/>
          </w:p>
        </w:tc>
      </w:tr>
      <w:tr>
        <w:trPr>
          <w:jc w:val="center"/>
        </w:trPr>
        <w:tc>
          <w:tcPr>
            <w:shd w:val="clear" w:color="auto" w:fill="auto"/>
            <w:tcBorders>
              <w:left w:val="single" w:color="000000" w:sz="6" w:space="0"/>
              <w:bottom w:val="single" w:color="000000" w:sz="6" w:space="0"/>
            </w:tcBorders>
            <w:tcMar>
              <w:left w:w="52" w:type="dxa"/>
            </w:tcMar>
            <w:tcW w:w="1783" w:type="dxa"/>
            <w:vAlign w:val="center"/>
            <w:vMerge w:val="restart"/>
            <w:textDirection w:val="lrTb"/>
            <w:noWrap w:val="false"/>
          </w:tcPr>
          <w:p>
            <w:pPr>
              <w:jc w:val="center"/>
              <w:keepLines/>
              <w:spacing w:before="278" w:after="119"/>
              <w:rPr>
                <w:rFonts w:eastAsia="Arial Unicode MS"/>
                <w:sz w:val="20"/>
                <w:szCs w:val="20"/>
                <w:lang w:val="en-GB"/>
              </w:rPr>
            </w:pPr>
            <w:r>
              <w:rPr>
                <w:rFonts w:eastAsia="Arial Unicode MS"/>
                <w:sz w:val="20"/>
                <w:szCs w:val="20"/>
                <w:lang w:val="en-GB"/>
              </w:rPr>
              <w:t xml:space="preserve">Fertilisant azoté     de type I</w:t>
            </w:r>
            <w:r/>
          </w:p>
        </w:tc>
        <w:tc>
          <w:tcPr>
            <w:shd w:val="clear" w:color="auto" w:fill="auto"/>
            <w:tcBorders>
              <w:left w:val="single" w:color="000000" w:sz="6" w:space="0"/>
              <w:bottom w:val="single" w:color="000000" w:sz="6" w:space="0"/>
            </w:tcBorders>
            <w:tcMar>
              <w:left w:w="52" w:type="dxa"/>
            </w:tcMar>
            <w:tcW w:w="4029" w:type="dxa"/>
            <w:textDirection w:val="lrTb"/>
            <w:noWrap w:val="false"/>
          </w:tcPr>
          <w:p>
            <w:pPr>
              <w:jc w:val="center"/>
              <w:keepLines/>
              <w:spacing w:before="100" w:after="119"/>
            </w:pPr>
            <w:r>
              <w:t xml:space="preserve">≤ </w:t>
            </w:r>
            <w:r>
              <w:rPr>
                <w:rFonts w:eastAsia="Arial Unicode MS"/>
                <w:sz w:val="20"/>
                <w:szCs w:val="20"/>
              </w:rPr>
              <w:t xml:space="preserve">3 mois</w:t>
            </w:r>
            <w:r/>
          </w:p>
        </w:tc>
        <w:tc>
          <w:tcPr>
            <w:shd w:val="clear" w:color="auto" w:fill="auto"/>
            <w:tcBorders>
              <w:left w:val="single" w:color="000000" w:sz="6" w:space="0"/>
              <w:bottom w:val="single" w:color="000000" w:sz="6" w:space="0"/>
            </w:tcBorders>
            <w:tcMar>
              <w:left w:w="52" w:type="dxa"/>
            </w:tcMar>
            <w:tcW w:w="963"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5,5</w:t>
            </w:r>
            <w:r/>
          </w:p>
        </w:tc>
        <w:tc>
          <w:tcPr>
            <w:shd w:val="clear" w:color="auto" w:fill="auto"/>
            <w:tcBorders>
              <w:left w:val="single" w:color="000000" w:sz="6" w:space="0"/>
              <w:bottom w:val="single" w:color="000000" w:sz="6" w:space="0"/>
            </w:tcBorders>
            <w:tcMar>
              <w:left w:w="52" w:type="dxa"/>
            </w:tcMar>
            <w:tcW w:w="1621"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6</w:t>
            </w:r>
            <w:r/>
          </w:p>
        </w:tc>
        <w:tc>
          <w:tcPr>
            <w:shd w:val="clear" w:color="auto" w:fill="auto"/>
            <w:tcBorders>
              <w:left w:val="single" w:color="000000" w:sz="6" w:space="0"/>
              <w:bottom w:val="single" w:color="000000" w:sz="6" w:space="0"/>
              <w:right w:val="single" w:color="000000" w:sz="6" w:space="0"/>
            </w:tcBorders>
            <w:tcMar>
              <w:left w:w="52" w:type="dxa"/>
            </w:tcMar>
            <w:tcW w:w="1306"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6,5</w:t>
            </w:r>
            <w:r/>
          </w:p>
        </w:tc>
      </w:tr>
      <w:tr>
        <w:trPr>
          <w:jc w:val="center"/>
        </w:trPr>
        <w:tc>
          <w:tcPr>
            <w:shd w:val="clear" w:color="auto" w:fill="auto"/>
            <w:tcBorders>
              <w:left w:val="single" w:color="000000" w:sz="6" w:space="0"/>
              <w:bottom w:val="single" w:color="000000" w:sz="6" w:space="0"/>
            </w:tcBorders>
            <w:tcMar>
              <w:left w:w="52" w:type="dxa"/>
            </w:tcMar>
            <w:tcW w:w="1783" w:type="dxa"/>
            <w:vAlign w:val="center"/>
            <w:vMerge w:val="continue"/>
            <w:textDirection w:val="lrTb"/>
            <w:noWrap w:val="false"/>
          </w:tcPr>
          <w:p>
            <w:r/>
            <w:r/>
          </w:p>
        </w:tc>
        <w:tc>
          <w:tcPr>
            <w:shd w:val="clear" w:color="auto" w:fill="auto"/>
            <w:tcBorders>
              <w:left w:val="single" w:color="000000" w:sz="6" w:space="0"/>
              <w:bottom w:val="single" w:color="000000" w:sz="6" w:space="0"/>
            </w:tcBorders>
            <w:tcMar>
              <w:left w:w="52" w:type="dxa"/>
            </w:tcMar>
            <w:tcW w:w="4029"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&gt; 3 mois</w:t>
            </w:r>
            <w:r/>
          </w:p>
        </w:tc>
        <w:tc>
          <w:tcPr>
            <w:shd w:val="clear" w:color="auto" w:fill="auto"/>
            <w:tcBorders>
              <w:left w:val="single" w:color="000000" w:sz="6" w:space="0"/>
              <w:bottom w:val="single" w:color="000000" w:sz="6" w:space="0"/>
            </w:tcBorders>
            <w:tcMar>
              <w:left w:w="52" w:type="dxa"/>
            </w:tcMar>
            <w:tcW w:w="963"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4</w:t>
            </w:r>
            <w:r/>
          </w:p>
        </w:tc>
        <w:tc>
          <w:tcPr>
            <w:shd w:val="clear" w:color="auto" w:fill="auto"/>
            <w:tcBorders>
              <w:left w:val="single" w:color="000000" w:sz="6" w:space="0"/>
              <w:bottom w:val="single" w:color="000000" w:sz="6" w:space="0"/>
            </w:tcBorders>
            <w:tcMar>
              <w:left w:w="52" w:type="dxa"/>
            </w:tcMar>
            <w:tcW w:w="1621"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4</w:t>
            </w:r>
            <w:r/>
          </w:p>
        </w:tc>
        <w:tc>
          <w:tcPr>
            <w:shd w:val="clear" w:color="auto" w:fill="auto"/>
            <w:tcBorders>
              <w:left w:val="single" w:color="000000" w:sz="6" w:space="0"/>
              <w:bottom w:val="single" w:color="000000" w:sz="6" w:space="0"/>
              <w:right w:val="single" w:color="000000" w:sz="6" w:space="0"/>
            </w:tcBorders>
            <w:tcMar>
              <w:left w:w="52" w:type="dxa"/>
            </w:tcMar>
            <w:tcW w:w="1306"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5</w:t>
            </w:r>
            <w:r/>
          </w:p>
        </w:tc>
      </w:tr>
      <w:tr>
        <w:trPr>
          <w:jc w:val="center"/>
        </w:trPr>
        <w:tc>
          <w:tcPr>
            <w:shd w:val="clear" w:color="auto" w:fill="auto"/>
            <w:tcBorders>
              <w:left w:val="single" w:color="000000" w:sz="6" w:space="0"/>
              <w:bottom w:val="single" w:color="000000" w:sz="6" w:space="0"/>
            </w:tcBorders>
            <w:tcMar>
              <w:left w:w="52" w:type="dxa"/>
            </w:tcMar>
            <w:tcW w:w="1783" w:type="dxa"/>
            <w:vAlign w:val="center"/>
            <w:vMerge w:val="restart"/>
            <w:textDirection w:val="lrTb"/>
            <w:noWrap w:val="false"/>
          </w:tcPr>
          <w:p>
            <w:pPr>
              <w:jc w:val="center"/>
              <w:keepLines/>
              <w:spacing w:before="278" w:after="119"/>
              <w:rPr>
                <w:rFonts w:eastAsia="Arial Unicode MS"/>
                <w:sz w:val="20"/>
                <w:szCs w:val="20"/>
              </w:rPr>
            </w:pPr>
            <w:r>
              <w:rPr>
                <w:rFonts w:eastAsia="Arial Unicode MS"/>
                <w:sz w:val="20"/>
                <w:szCs w:val="20"/>
              </w:rPr>
              <w:t xml:space="preserve">Fertilisant azoté     de type II</w:t>
            </w:r>
            <w:r/>
          </w:p>
        </w:tc>
        <w:tc>
          <w:tcPr>
            <w:shd w:val="clear" w:color="auto" w:fill="auto"/>
            <w:tcBorders>
              <w:left w:val="single" w:color="000000" w:sz="6" w:space="0"/>
              <w:bottom w:val="single" w:color="000000" w:sz="6" w:space="0"/>
            </w:tcBorders>
            <w:tcMar>
              <w:left w:w="52" w:type="dxa"/>
            </w:tcMar>
            <w:tcW w:w="4029" w:type="dxa"/>
            <w:textDirection w:val="lrTb"/>
            <w:noWrap w:val="false"/>
          </w:tcPr>
          <w:p>
            <w:pPr>
              <w:jc w:val="center"/>
              <w:keepLines/>
              <w:spacing w:before="100" w:after="119"/>
            </w:pPr>
            <w:r>
              <w:t xml:space="preserve">≤ </w:t>
            </w:r>
            <w:r>
              <w:rPr>
                <w:rFonts w:eastAsia="Arial Unicode MS"/>
                <w:sz w:val="20"/>
                <w:szCs w:val="20"/>
              </w:rPr>
              <w:t xml:space="preserve">3 mois</w:t>
            </w:r>
            <w:r/>
          </w:p>
        </w:tc>
        <w:tc>
          <w:tcPr>
            <w:shd w:val="clear" w:color="auto" w:fill="auto"/>
            <w:tcBorders>
              <w:left w:val="single" w:color="000000" w:sz="6" w:space="0"/>
              <w:bottom w:val="single" w:color="000000" w:sz="6" w:space="0"/>
            </w:tcBorders>
            <w:tcMar>
              <w:left w:w="52" w:type="dxa"/>
            </w:tcMar>
            <w:tcW w:w="963"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6</w:t>
            </w:r>
            <w:r/>
          </w:p>
        </w:tc>
        <w:tc>
          <w:tcPr>
            <w:shd w:val="clear" w:color="auto" w:fill="auto"/>
            <w:tcBorders>
              <w:left w:val="single" w:color="000000" w:sz="6" w:space="0"/>
              <w:bottom w:val="single" w:color="000000" w:sz="6" w:space="0"/>
            </w:tcBorders>
            <w:tcMar>
              <w:left w:w="52" w:type="dxa"/>
            </w:tcMar>
            <w:tcW w:w="1621"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6,5</w:t>
            </w:r>
            <w:r/>
          </w:p>
        </w:tc>
        <w:tc>
          <w:tcPr>
            <w:shd w:val="clear" w:color="auto" w:fill="auto"/>
            <w:tcBorders>
              <w:left w:val="single" w:color="000000" w:sz="6" w:space="0"/>
              <w:bottom w:val="single" w:color="000000" w:sz="6" w:space="0"/>
              <w:right w:val="single" w:color="000000" w:sz="6" w:space="0"/>
            </w:tcBorders>
            <w:tcMar>
              <w:left w:w="52" w:type="dxa"/>
            </w:tcMar>
            <w:tcW w:w="1306"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7</w:t>
            </w:r>
            <w:r/>
          </w:p>
        </w:tc>
      </w:tr>
      <w:tr>
        <w:trPr>
          <w:jc w:val="center"/>
        </w:trPr>
        <w:tc>
          <w:tcPr>
            <w:shd w:val="clear" w:color="auto" w:fill="auto"/>
            <w:tcBorders>
              <w:left w:val="single" w:color="000000" w:sz="6" w:space="0"/>
              <w:bottom w:val="single" w:color="000000" w:sz="6" w:space="0"/>
            </w:tcBorders>
            <w:tcMar>
              <w:left w:w="52" w:type="dxa"/>
            </w:tcMar>
            <w:tcW w:w="1783" w:type="dxa"/>
            <w:vAlign w:val="center"/>
            <w:vMerge w:val="continue"/>
            <w:textDirection w:val="lrTb"/>
            <w:noWrap w:val="false"/>
          </w:tcPr>
          <w:p>
            <w:r/>
            <w:r/>
          </w:p>
        </w:tc>
        <w:tc>
          <w:tcPr>
            <w:shd w:val="clear" w:color="auto" w:fill="auto"/>
            <w:tcBorders>
              <w:left w:val="single" w:color="000000" w:sz="6" w:space="0"/>
              <w:bottom w:val="single" w:color="000000" w:sz="6" w:space="0"/>
            </w:tcBorders>
            <w:tcMar>
              <w:left w:w="52" w:type="dxa"/>
            </w:tcMar>
            <w:tcW w:w="4029"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&gt; 3 mois</w:t>
            </w:r>
            <w:r/>
          </w:p>
        </w:tc>
        <w:tc>
          <w:tcPr>
            <w:shd w:val="clear" w:color="auto" w:fill="auto"/>
            <w:tcBorders>
              <w:left w:val="single" w:color="000000" w:sz="6" w:space="0"/>
              <w:bottom w:val="single" w:color="000000" w:sz="6" w:space="0"/>
            </w:tcBorders>
            <w:tcMar>
              <w:left w:w="52" w:type="dxa"/>
            </w:tcMar>
            <w:tcW w:w="963"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4,5</w:t>
            </w:r>
            <w:r/>
          </w:p>
        </w:tc>
        <w:tc>
          <w:tcPr>
            <w:shd w:val="clear" w:color="auto" w:fill="auto"/>
            <w:tcBorders>
              <w:left w:val="single" w:color="000000" w:sz="6" w:space="0"/>
              <w:bottom w:val="single" w:color="000000" w:sz="6" w:space="0"/>
            </w:tcBorders>
            <w:tcMar>
              <w:left w:w="52" w:type="dxa"/>
            </w:tcMar>
            <w:tcW w:w="1621"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4,5</w:t>
            </w:r>
            <w:r/>
          </w:p>
        </w:tc>
        <w:tc>
          <w:tcPr>
            <w:shd w:val="clear" w:color="auto" w:fill="auto"/>
            <w:tcBorders>
              <w:left w:val="single" w:color="000000" w:sz="6" w:space="0"/>
              <w:bottom w:val="single" w:color="000000" w:sz="6" w:space="0"/>
              <w:right w:val="single" w:color="000000" w:sz="6" w:space="0"/>
            </w:tcBorders>
            <w:tcMar>
              <w:left w:w="52" w:type="dxa"/>
            </w:tcMar>
            <w:tcW w:w="1306"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5,5</w:t>
            </w:r>
            <w:r/>
          </w:p>
        </w:tc>
      </w:tr>
    </w:tbl>
    <w:p>
      <w:pPr>
        <w:spacing w:before="113"/>
        <w:rPr>
          <w:color w:val="000000"/>
        </w:rPr>
      </w:pPr>
      <w:r>
        <w:rPr>
          <w:color w:val="000000"/>
        </w:rPr>
        <w:t xml:space="preserve">Le troupeau de renouvellement comprend l'ensemble des animaux destiné à intégrer le troupeau de reproducteur (exemple : animaux destinés à devenir vache laitière dans le cas d'un troupeau bovin laitier).</w:t>
      </w:r>
      <w:r/>
    </w:p>
    <w:p>
      <w:pPr>
        <w:ind w:left="363"/>
        <w:spacing w:before="113"/>
      </w:pPr>
      <w:r/>
      <w:r/>
    </w:p>
    <w:p>
      <w:pPr>
        <w:jc w:val="center"/>
        <w:keepLines/>
        <w:spacing w:after="120"/>
      </w:pPr>
      <w:r>
        <w:rPr>
          <w:color w:val="000000"/>
          <w:u w:val="single"/>
        </w:rPr>
        <w:t xml:space="preserve">Tableau b</w:t>
      </w:r>
      <w:r>
        <w:rPr>
          <w:color w:val="000000"/>
        </w:rPr>
        <w:t xml:space="preserve"> : C</w:t>
      </w:r>
      <w:r>
        <w:rPr>
          <w:color w:val="000000"/>
          <w:lang w:bidi="ar-SA"/>
        </w:rPr>
        <w:t xml:space="preserve">apacités de stockage minimales requises</w:t>
      </w:r>
      <w:r>
        <w:rPr>
          <w:color w:val="000000"/>
        </w:rPr>
        <w:t xml:space="preserve"> (en mois) pour les bovins allaitants (vaches allaitantes et troupeau de renouvellement) et les caprins et ovins autre que lait</w:t>
      </w:r>
      <w:r/>
    </w:p>
    <w:tbl>
      <w:tblPr>
        <w:tblW w:w="9710" w:type="dxa"/>
        <w:jc w:val="center"/>
        <w:tblBorders>
          <w:top w:val="single" w:color="000000" w:sz="6" w:space="0"/>
          <w:left w:val="single" w:color="000000" w:sz="6" w:space="0"/>
          <w:bottom w:val="single" w:color="000000" w:sz="6" w:space="0"/>
          <w:insideH w:val="single" w:color="000000" w:sz="6" w:space="0"/>
        </w:tblBorders>
        <w:tblCellMar>
          <w:left w:w="52" w:type="dxa"/>
          <w:top w:w="60" w:type="dxa"/>
          <w:right w:w="60" w:type="dxa"/>
          <w:bottom w:w="60" w:type="dxa"/>
        </w:tblCellMar>
        <w:tblLook w:val="04A0" w:firstRow="1" w:lastRow="0" w:firstColumn="1" w:lastColumn="0" w:noHBand="0" w:noVBand="1"/>
      </w:tblPr>
      <w:tblGrid>
        <w:gridCol w:w="1760"/>
        <w:gridCol w:w="4455"/>
        <w:gridCol w:w="1664"/>
        <w:gridCol w:w="1830"/>
      </w:tblGrid>
      <w:tr>
        <w:trPr>
          <w:jc w:val="center"/>
          <w:trHeight w:val="516"/>
        </w:trPr>
        <w:tc>
          <w:tcPr>
            <w:shd w:val="clear" w:color="auto" w:fill="auto"/>
            <w:tcBorders>
              <w:top w:val="single" w:color="000000" w:sz="6" w:space="0"/>
              <w:left w:val="single" w:color="000000" w:sz="6" w:space="0"/>
              <w:bottom w:val="single" w:color="000000" w:sz="6" w:space="0"/>
            </w:tcBorders>
            <w:tcMar>
              <w:left w:w="52" w:type="dxa"/>
            </w:tcMar>
            <w:tcW w:w="1760" w:type="dxa"/>
            <w:textDirection w:val="lrTb"/>
            <w:noWrap w:val="false"/>
          </w:tcPr>
          <w:p>
            <w:pPr>
              <w:jc w:val="center"/>
              <w:spacing w:before="100" w:after="119"/>
              <w:rPr>
                <w:rFonts w:eastAsia="Arial Unicode MS"/>
                <w:sz w:val="20"/>
                <w:szCs w:val="20"/>
              </w:rPr>
            </w:pPr>
            <w:r>
              <w:rPr>
                <w:rFonts w:eastAsia="Arial Unicode MS"/>
                <w:sz w:val="20"/>
                <w:szCs w:val="20"/>
              </w:rPr>
              <w:t xml:space="preserve">Type d'effluent d’élevage</w:t>
            </w:r>
            <w:r/>
          </w:p>
        </w:tc>
        <w:tc>
          <w:tcPr>
            <w:shd w:val="clear" w:color="auto" w:fill="auto"/>
            <w:tcBorders>
              <w:top w:val="single" w:color="000000" w:sz="6" w:space="0"/>
              <w:left w:val="single" w:color="000000" w:sz="6" w:space="0"/>
              <w:bottom w:val="single" w:color="000000" w:sz="6" w:space="0"/>
            </w:tcBorders>
            <w:tcMar>
              <w:left w:w="52" w:type="dxa"/>
            </w:tcMar>
            <w:tcW w:w="4455" w:type="dxa"/>
            <w:textDirection w:val="lrTb"/>
            <w:noWrap w:val="false"/>
          </w:tcPr>
          <w:p>
            <w:pPr>
              <w:jc w:val="center"/>
              <w:spacing w:before="100" w:after="119"/>
              <w:rPr>
                <w:rFonts w:eastAsia="Arial Unicode MS"/>
                <w:sz w:val="20"/>
                <w:szCs w:val="20"/>
              </w:rPr>
            </w:pPr>
            <w:r>
              <w:rPr>
                <w:rFonts w:eastAsia="Arial Unicode MS"/>
                <w:sz w:val="20"/>
                <w:szCs w:val="20"/>
              </w:rPr>
              <w:t xml:space="preserve">Temps passé à l'extérieur des bâtiments</w:t>
            </w:r>
            <w:r/>
          </w:p>
        </w:tc>
        <w:tc>
          <w:tcPr>
            <w:shd w:val="clear" w:color="auto" w:fill="auto"/>
            <w:tcBorders>
              <w:top w:val="single" w:color="000000" w:sz="6" w:space="0"/>
              <w:left w:val="single" w:color="000000" w:sz="6" w:space="0"/>
              <w:bottom w:val="single" w:color="000000" w:sz="6" w:space="0"/>
            </w:tcBorders>
            <w:tcMar>
              <w:left w:w="52" w:type="dxa"/>
            </w:tcMar>
            <w:tcW w:w="1664" w:type="dxa"/>
            <w:textDirection w:val="lrTb"/>
            <w:noWrap w:val="false"/>
          </w:tcPr>
          <w:p>
            <w:pPr>
              <w:jc w:val="center"/>
              <w:spacing w:before="100" w:after="119"/>
              <w:rPr>
                <w:rFonts w:eastAsia="Arial Unicode MS"/>
                <w:sz w:val="20"/>
                <w:szCs w:val="20"/>
              </w:rPr>
            </w:pPr>
            <w:r>
              <w:rPr>
                <w:rFonts w:eastAsia="Arial Unicode MS"/>
                <w:sz w:val="20"/>
                <w:szCs w:val="20"/>
              </w:rPr>
              <w:t xml:space="preserve">Zones A et B</w:t>
            </w:r>
            <w:r/>
          </w:p>
        </w:tc>
        <w:tc>
          <w:tcPr>
            <w:shd w:val="clear" w:color="auto" w:fill="auto"/>
            <w:tcBorders>
              <w:top w:val="single" w:color="000000" w:sz="6" w:space="0"/>
              <w:left w:val="single" w:color="000000" w:sz="6" w:space="0"/>
              <w:bottom w:val="single" w:color="000000" w:sz="6" w:space="0"/>
              <w:right w:val="single" w:color="000000" w:sz="6" w:space="0"/>
            </w:tcBorders>
            <w:tcMar>
              <w:left w:w="52" w:type="dxa"/>
            </w:tcMar>
            <w:tcW w:w="1830" w:type="dxa"/>
            <w:textDirection w:val="lrTb"/>
            <w:noWrap w:val="false"/>
          </w:tcPr>
          <w:p>
            <w:pPr>
              <w:jc w:val="center"/>
              <w:spacing w:before="100" w:after="119"/>
              <w:rPr>
                <w:rFonts w:eastAsia="Arial Unicode MS"/>
                <w:sz w:val="20"/>
                <w:szCs w:val="20"/>
              </w:rPr>
            </w:pPr>
            <w:r>
              <w:rPr>
                <w:rFonts w:eastAsia="Arial Unicode MS"/>
                <w:sz w:val="20"/>
                <w:szCs w:val="20"/>
              </w:rPr>
              <w:t xml:space="preserve">Zones C et D</w:t>
            </w:r>
            <w:r/>
          </w:p>
        </w:tc>
      </w:tr>
      <w:tr>
        <w:trPr>
          <w:jc w:val="center"/>
          <w:trHeight w:val="369"/>
        </w:trPr>
        <w:tc>
          <w:tcPr>
            <w:shd w:val="clear" w:color="auto" w:fill="auto"/>
            <w:tcBorders>
              <w:left w:val="single" w:color="000000" w:sz="6" w:space="0"/>
              <w:bottom w:val="single" w:color="000000" w:sz="6" w:space="0"/>
            </w:tcBorders>
            <w:tcMar>
              <w:left w:w="52" w:type="dxa"/>
            </w:tcMar>
            <w:tcW w:w="1760" w:type="dxa"/>
            <w:vMerge w:val="restart"/>
            <w:textDirection w:val="lrTb"/>
            <w:noWrap w:val="false"/>
          </w:tcPr>
          <w:p>
            <w:pPr>
              <w:jc w:val="center"/>
              <w:spacing w:before="278" w:after="119"/>
              <w:rPr>
                <w:rFonts w:eastAsia="Arial Unicode MS"/>
                <w:sz w:val="20"/>
                <w:szCs w:val="20"/>
                <w:lang w:val="en-GB"/>
              </w:rPr>
            </w:pPr>
            <w:r>
              <w:rPr>
                <w:rFonts w:eastAsia="Arial Unicode MS"/>
                <w:sz w:val="20"/>
                <w:szCs w:val="20"/>
                <w:lang w:val="en-GB"/>
              </w:rPr>
              <w:t xml:space="preserve">Fertilisant azoté    de type I</w:t>
            </w:r>
            <w:r/>
          </w:p>
        </w:tc>
        <w:tc>
          <w:tcPr>
            <w:shd w:val="clear" w:color="auto" w:fill="auto"/>
            <w:tcBorders>
              <w:left w:val="single" w:color="000000" w:sz="6" w:space="0"/>
              <w:bottom w:val="single" w:color="000000" w:sz="6" w:space="0"/>
            </w:tcBorders>
            <w:tcMar>
              <w:left w:w="52" w:type="dxa"/>
            </w:tcMar>
            <w:tcW w:w="4455" w:type="dxa"/>
            <w:textDirection w:val="lrTb"/>
            <w:noWrap w:val="false"/>
          </w:tcPr>
          <w:p>
            <w:pPr>
              <w:jc w:val="center"/>
              <w:spacing w:before="100" w:after="119"/>
            </w:pPr>
            <w:r>
              <w:t xml:space="preserve">≤ </w:t>
            </w:r>
            <w:r>
              <w:rPr>
                <w:rFonts w:eastAsia="Arial Unicode MS"/>
                <w:sz w:val="20"/>
                <w:szCs w:val="20"/>
              </w:rPr>
              <w:t xml:space="preserve">7 mois</w:t>
            </w:r>
            <w:r/>
          </w:p>
        </w:tc>
        <w:tc>
          <w:tcPr>
            <w:shd w:val="clear" w:color="auto" w:fill="auto"/>
            <w:tcBorders>
              <w:left w:val="single" w:color="000000" w:sz="6" w:space="0"/>
              <w:bottom w:val="single" w:color="000000" w:sz="6" w:space="0"/>
            </w:tcBorders>
            <w:tcMar>
              <w:left w:w="52" w:type="dxa"/>
            </w:tcMar>
            <w:tcW w:w="1664" w:type="dxa"/>
            <w:textDirection w:val="lrTb"/>
            <w:noWrap w:val="false"/>
          </w:tcPr>
          <w:p>
            <w:pPr>
              <w:jc w:val="center"/>
              <w:spacing w:before="100" w:after="119"/>
              <w:rPr>
                <w:rFonts w:eastAsia="Arial Unicode MS"/>
                <w:sz w:val="20"/>
                <w:szCs w:val="20"/>
              </w:rPr>
            </w:pPr>
            <w:r>
              <w:rPr>
                <w:rFonts w:eastAsia="Arial Unicode MS"/>
                <w:sz w:val="20"/>
                <w:szCs w:val="20"/>
              </w:rPr>
              <w:t xml:space="preserve">5</w:t>
            </w:r>
            <w:r/>
          </w:p>
        </w:tc>
        <w:tc>
          <w:tcPr>
            <w:shd w:val="clear" w:color="auto" w:fill="auto"/>
            <w:tcBorders>
              <w:left w:val="single" w:color="000000" w:sz="6" w:space="0"/>
              <w:bottom w:val="single" w:color="000000" w:sz="6" w:space="0"/>
              <w:right w:val="single" w:color="000000" w:sz="6" w:space="0"/>
            </w:tcBorders>
            <w:tcMar>
              <w:left w:w="52" w:type="dxa"/>
            </w:tcMar>
            <w:tcW w:w="1830" w:type="dxa"/>
            <w:textDirection w:val="lrTb"/>
            <w:noWrap w:val="false"/>
          </w:tcPr>
          <w:p>
            <w:pPr>
              <w:jc w:val="center"/>
              <w:spacing w:before="100" w:after="119"/>
              <w:rPr>
                <w:rFonts w:eastAsia="Arial Unicode MS"/>
                <w:sz w:val="20"/>
                <w:szCs w:val="20"/>
              </w:rPr>
            </w:pPr>
            <w:r>
              <w:rPr>
                <w:rFonts w:eastAsia="Arial Unicode MS"/>
                <w:sz w:val="20"/>
                <w:szCs w:val="20"/>
              </w:rPr>
              <w:t xml:space="preserve">5,5</w:t>
            </w:r>
            <w:r/>
          </w:p>
        </w:tc>
      </w:tr>
      <w:tr>
        <w:trPr>
          <w:jc w:val="center"/>
          <w:trHeight w:val="332"/>
        </w:trPr>
        <w:tc>
          <w:tcPr>
            <w:shd w:val="clear" w:color="auto" w:fill="auto"/>
            <w:tcBorders>
              <w:left w:val="single" w:color="000000" w:sz="6" w:space="0"/>
              <w:bottom w:val="single" w:color="000000" w:sz="6" w:space="0"/>
            </w:tcBorders>
            <w:tcMar>
              <w:left w:w="52" w:type="dxa"/>
            </w:tcMar>
            <w:tcW w:w="1760" w:type="dxa"/>
            <w:vMerge w:val="continue"/>
            <w:textDirection w:val="lrTb"/>
            <w:noWrap w:val="false"/>
          </w:tcPr>
          <w:p>
            <w:r/>
            <w:r/>
          </w:p>
        </w:tc>
        <w:tc>
          <w:tcPr>
            <w:shd w:val="clear" w:color="auto" w:fill="auto"/>
            <w:tcBorders>
              <w:left w:val="single" w:color="000000" w:sz="6" w:space="0"/>
              <w:bottom w:val="single" w:color="000000" w:sz="6" w:space="0"/>
            </w:tcBorders>
            <w:tcMar>
              <w:left w:w="52" w:type="dxa"/>
            </w:tcMar>
            <w:tcW w:w="4455" w:type="dxa"/>
            <w:textDirection w:val="lrTb"/>
            <w:noWrap w:val="false"/>
          </w:tcPr>
          <w:p>
            <w:pPr>
              <w:jc w:val="center"/>
              <w:spacing w:before="100" w:after="119"/>
              <w:rPr>
                <w:rFonts w:eastAsia="Arial Unicode MS"/>
                <w:sz w:val="20"/>
                <w:szCs w:val="20"/>
              </w:rPr>
            </w:pPr>
            <w:r>
              <w:rPr>
                <w:rFonts w:eastAsia="Arial Unicode MS"/>
                <w:sz w:val="20"/>
                <w:szCs w:val="20"/>
              </w:rPr>
              <w:t xml:space="preserve">&gt; 7 mois</w:t>
            </w:r>
            <w:r/>
          </w:p>
        </w:tc>
        <w:tc>
          <w:tcPr>
            <w:shd w:val="clear" w:color="auto" w:fill="auto"/>
            <w:tcBorders>
              <w:left w:val="single" w:color="000000" w:sz="6" w:space="0"/>
              <w:bottom w:val="single" w:color="000000" w:sz="6" w:space="0"/>
            </w:tcBorders>
            <w:tcMar>
              <w:left w:w="52" w:type="dxa"/>
            </w:tcMar>
            <w:tcW w:w="1664" w:type="dxa"/>
            <w:textDirection w:val="lrTb"/>
            <w:noWrap w:val="false"/>
          </w:tcPr>
          <w:p>
            <w:pPr>
              <w:jc w:val="center"/>
              <w:spacing w:before="100" w:after="119"/>
              <w:rPr>
                <w:rFonts w:eastAsia="Arial Unicode MS"/>
                <w:sz w:val="20"/>
                <w:szCs w:val="20"/>
              </w:rPr>
            </w:pPr>
            <w:r>
              <w:rPr>
                <w:rFonts w:eastAsia="Arial Unicode MS"/>
                <w:sz w:val="20"/>
                <w:szCs w:val="20"/>
              </w:rPr>
              <w:t xml:space="preserve">4</w:t>
            </w:r>
            <w:r/>
          </w:p>
        </w:tc>
        <w:tc>
          <w:tcPr>
            <w:shd w:val="clear" w:color="auto" w:fill="auto"/>
            <w:tcBorders>
              <w:left w:val="single" w:color="000000" w:sz="6" w:space="0"/>
              <w:bottom w:val="single" w:color="000000" w:sz="6" w:space="0"/>
              <w:right w:val="single" w:color="000000" w:sz="6" w:space="0"/>
            </w:tcBorders>
            <w:tcMar>
              <w:left w:w="52" w:type="dxa"/>
            </w:tcMar>
            <w:tcW w:w="1830" w:type="dxa"/>
            <w:textDirection w:val="lrTb"/>
            <w:noWrap w:val="false"/>
          </w:tcPr>
          <w:p>
            <w:pPr>
              <w:jc w:val="center"/>
              <w:spacing w:before="100" w:after="119"/>
              <w:rPr>
                <w:rFonts w:eastAsia="Arial Unicode MS"/>
                <w:sz w:val="20"/>
                <w:szCs w:val="20"/>
              </w:rPr>
            </w:pPr>
            <w:r>
              <w:rPr>
                <w:rFonts w:eastAsia="Arial Unicode MS"/>
                <w:sz w:val="20"/>
                <w:szCs w:val="20"/>
              </w:rPr>
              <w:t xml:space="preserve">4</w:t>
            </w:r>
            <w:r/>
          </w:p>
        </w:tc>
      </w:tr>
      <w:tr>
        <w:trPr>
          <w:jc w:val="center"/>
          <w:trHeight w:val="369"/>
        </w:trPr>
        <w:tc>
          <w:tcPr>
            <w:shd w:val="clear" w:color="auto" w:fill="auto"/>
            <w:tcBorders>
              <w:left w:val="single" w:color="000000" w:sz="6" w:space="0"/>
              <w:bottom w:val="single" w:color="000000" w:sz="6" w:space="0"/>
            </w:tcBorders>
            <w:tcMar>
              <w:left w:w="52" w:type="dxa"/>
            </w:tcMar>
            <w:tcW w:w="1760" w:type="dxa"/>
            <w:vMerge w:val="restart"/>
            <w:textDirection w:val="lrTb"/>
            <w:noWrap w:val="false"/>
          </w:tcPr>
          <w:p>
            <w:pPr>
              <w:jc w:val="center"/>
              <w:spacing w:before="278" w:after="119"/>
              <w:rPr>
                <w:rFonts w:eastAsia="Arial Unicode MS"/>
                <w:sz w:val="20"/>
                <w:szCs w:val="20"/>
              </w:rPr>
            </w:pPr>
            <w:r>
              <w:rPr>
                <w:rFonts w:eastAsia="Arial Unicode MS"/>
                <w:sz w:val="20"/>
                <w:szCs w:val="20"/>
              </w:rPr>
              <w:t xml:space="preserve">Fertilisant azoté de type II</w:t>
            </w:r>
            <w:r/>
          </w:p>
        </w:tc>
        <w:tc>
          <w:tcPr>
            <w:shd w:val="clear" w:color="auto" w:fill="auto"/>
            <w:tcBorders>
              <w:left w:val="single" w:color="000000" w:sz="6" w:space="0"/>
              <w:bottom w:val="single" w:color="000000" w:sz="6" w:space="0"/>
            </w:tcBorders>
            <w:tcMar>
              <w:left w:w="52" w:type="dxa"/>
            </w:tcMar>
            <w:tcW w:w="4455" w:type="dxa"/>
            <w:textDirection w:val="lrTb"/>
            <w:noWrap w:val="false"/>
          </w:tcPr>
          <w:p>
            <w:pPr>
              <w:jc w:val="center"/>
              <w:spacing w:before="100" w:after="119"/>
            </w:pPr>
            <w:r>
              <w:t xml:space="preserve">≤ </w:t>
            </w:r>
            <w:r>
              <w:rPr>
                <w:rFonts w:eastAsia="Arial Unicode MS"/>
                <w:sz w:val="20"/>
                <w:szCs w:val="20"/>
              </w:rPr>
              <w:t xml:space="preserve">7 mois</w:t>
            </w:r>
            <w:r/>
          </w:p>
        </w:tc>
        <w:tc>
          <w:tcPr>
            <w:shd w:val="clear" w:color="auto" w:fill="auto"/>
            <w:tcBorders>
              <w:left w:val="single" w:color="000000" w:sz="6" w:space="0"/>
              <w:bottom w:val="single" w:color="000000" w:sz="6" w:space="0"/>
            </w:tcBorders>
            <w:tcMar>
              <w:left w:w="52" w:type="dxa"/>
            </w:tcMar>
            <w:tcW w:w="1664" w:type="dxa"/>
            <w:textDirection w:val="lrTb"/>
            <w:noWrap w:val="false"/>
          </w:tcPr>
          <w:p>
            <w:pPr>
              <w:jc w:val="center"/>
              <w:spacing w:before="100" w:after="119"/>
              <w:rPr>
                <w:rFonts w:eastAsia="Arial Unicode MS"/>
                <w:sz w:val="20"/>
                <w:szCs w:val="20"/>
              </w:rPr>
            </w:pPr>
            <w:r>
              <w:rPr>
                <w:rFonts w:eastAsia="Arial Unicode MS"/>
                <w:sz w:val="20"/>
                <w:szCs w:val="20"/>
              </w:rPr>
              <w:t xml:space="preserve">5</w:t>
            </w:r>
            <w:r/>
          </w:p>
        </w:tc>
        <w:tc>
          <w:tcPr>
            <w:shd w:val="clear" w:color="auto" w:fill="auto"/>
            <w:tcBorders>
              <w:left w:val="single" w:color="000000" w:sz="6" w:space="0"/>
              <w:bottom w:val="single" w:color="000000" w:sz="6" w:space="0"/>
              <w:right w:val="single" w:color="000000" w:sz="6" w:space="0"/>
            </w:tcBorders>
            <w:tcMar>
              <w:left w:w="52" w:type="dxa"/>
            </w:tcMar>
            <w:tcW w:w="1830" w:type="dxa"/>
            <w:textDirection w:val="lrTb"/>
            <w:noWrap w:val="false"/>
          </w:tcPr>
          <w:p>
            <w:pPr>
              <w:jc w:val="center"/>
              <w:spacing w:before="100" w:after="119"/>
              <w:rPr>
                <w:rFonts w:eastAsia="Arial Unicode MS"/>
                <w:sz w:val="20"/>
                <w:szCs w:val="20"/>
              </w:rPr>
            </w:pPr>
            <w:r>
              <w:rPr>
                <w:rFonts w:eastAsia="Arial Unicode MS"/>
                <w:sz w:val="20"/>
                <w:szCs w:val="20"/>
              </w:rPr>
              <w:t xml:space="preserve">5,5</w:t>
            </w:r>
            <w:r/>
          </w:p>
        </w:tc>
      </w:tr>
      <w:tr>
        <w:trPr>
          <w:jc w:val="center"/>
          <w:trHeight w:val="0"/>
        </w:trPr>
        <w:tc>
          <w:tcPr>
            <w:shd w:val="clear" w:color="auto" w:fill="auto"/>
            <w:tcBorders>
              <w:left w:val="single" w:color="000000" w:sz="6" w:space="0"/>
              <w:bottom w:val="single" w:color="000000" w:sz="6" w:space="0"/>
            </w:tcBorders>
            <w:tcMar>
              <w:left w:w="52" w:type="dxa"/>
            </w:tcMar>
            <w:tcW w:w="1760" w:type="dxa"/>
            <w:vMerge w:val="continue"/>
            <w:textDirection w:val="lrTb"/>
            <w:noWrap w:val="false"/>
          </w:tcPr>
          <w:p>
            <w:r/>
            <w:r/>
          </w:p>
        </w:tc>
        <w:tc>
          <w:tcPr>
            <w:shd w:val="clear" w:color="auto" w:fill="auto"/>
            <w:tcBorders>
              <w:left w:val="single" w:color="000000" w:sz="6" w:space="0"/>
              <w:bottom w:val="single" w:color="000000" w:sz="6" w:space="0"/>
            </w:tcBorders>
            <w:tcMar>
              <w:left w:w="52" w:type="dxa"/>
            </w:tcMar>
            <w:tcW w:w="4455" w:type="dxa"/>
            <w:textDirection w:val="lrTb"/>
            <w:noWrap w:val="false"/>
          </w:tcPr>
          <w:p>
            <w:pPr>
              <w:jc w:val="center"/>
              <w:spacing w:before="100" w:after="119"/>
              <w:rPr>
                <w:rFonts w:eastAsia="Arial Unicode MS"/>
                <w:sz w:val="20"/>
                <w:szCs w:val="20"/>
              </w:rPr>
            </w:pPr>
            <w:r>
              <w:rPr>
                <w:rFonts w:eastAsia="Arial Unicode MS"/>
                <w:sz w:val="20"/>
                <w:szCs w:val="20"/>
              </w:rPr>
              <w:t xml:space="preserve">&gt; 7 mois</w:t>
            </w:r>
            <w:r/>
          </w:p>
        </w:tc>
        <w:tc>
          <w:tcPr>
            <w:shd w:val="clear" w:color="auto" w:fill="auto"/>
            <w:tcBorders>
              <w:left w:val="single" w:color="000000" w:sz="6" w:space="0"/>
              <w:bottom w:val="single" w:color="000000" w:sz="6" w:space="0"/>
            </w:tcBorders>
            <w:tcMar>
              <w:left w:w="52" w:type="dxa"/>
            </w:tcMar>
            <w:tcW w:w="1664" w:type="dxa"/>
            <w:textDirection w:val="lrTb"/>
            <w:noWrap w:val="false"/>
          </w:tcPr>
          <w:p>
            <w:pPr>
              <w:jc w:val="center"/>
              <w:spacing w:before="100" w:after="119"/>
              <w:rPr>
                <w:rFonts w:eastAsia="Arial Unicode MS"/>
                <w:sz w:val="20"/>
                <w:szCs w:val="20"/>
              </w:rPr>
            </w:pPr>
            <w:r>
              <w:rPr>
                <w:rFonts w:eastAsia="Arial Unicode MS"/>
                <w:sz w:val="20"/>
                <w:szCs w:val="20"/>
              </w:rPr>
              <w:t xml:space="preserve">4</w:t>
            </w:r>
            <w:r/>
          </w:p>
        </w:tc>
        <w:tc>
          <w:tcPr>
            <w:shd w:val="clear" w:color="auto" w:fill="auto"/>
            <w:tcBorders>
              <w:left w:val="single" w:color="000000" w:sz="6" w:space="0"/>
              <w:bottom w:val="single" w:color="000000" w:sz="6" w:space="0"/>
              <w:right w:val="single" w:color="000000" w:sz="6" w:space="0"/>
            </w:tcBorders>
            <w:tcMar>
              <w:left w:w="52" w:type="dxa"/>
            </w:tcMar>
            <w:tcW w:w="1830" w:type="dxa"/>
            <w:textDirection w:val="lrTb"/>
            <w:noWrap w:val="false"/>
          </w:tcPr>
          <w:p>
            <w:pPr>
              <w:jc w:val="center"/>
              <w:spacing w:before="100" w:after="119"/>
              <w:rPr>
                <w:rFonts w:eastAsia="Arial Unicode MS"/>
                <w:sz w:val="20"/>
                <w:szCs w:val="20"/>
              </w:rPr>
            </w:pPr>
            <w:r>
              <w:rPr>
                <w:rFonts w:eastAsia="Arial Unicode MS"/>
                <w:sz w:val="20"/>
                <w:szCs w:val="20"/>
              </w:rPr>
              <w:t xml:space="preserve">4</w:t>
            </w:r>
            <w:r/>
          </w:p>
        </w:tc>
      </w:tr>
    </w:tbl>
    <w:p>
      <w:pPr>
        <w:spacing w:before="113"/>
        <w:rPr>
          <w:color w:val="000000"/>
        </w:rPr>
      </w:pPr>
      <w:r>
        <w:rPr>
          <w:color w:val="000000"/>
        </w:rPr>
        <w:t xml:space="preserve">Le troupeau de renouvellement comprend l'ensemble des animaux destiné à intégrer le troupeau de reproducteur (exemple : animaux destinés à devenir vache allaitante dans le cas d'un troupeau bovin allaitant).</w:t>
      </w:r>
      <w:r/>
    </w:p>
    <w:p>
      <w:pPr>
        <w:spacing w:before="100"/>
      </w:pPr>
      <w:r/>
      <w:r/>
    </w:p>
    <w:p>
      <w:pPr>
        <w:spacing w:before="100"/>
      </w:pPr>
      <w:r/>
      <w:r/>
    </w:p>
    <w:p>
      <w:pPr>
        <w:jc w:val="center"/>
        <w:keepLines/>
        <w:spacing w:after="120"/>
      </w:pPr>
      <w:r>
        <w:rPr>
          <w:color w:val="000000"/>
          <w:u w:val="single"/>
        </w:rPr>
        <w:t xml:space="preserve">Tableau c :</w:t>
      </w:r>
      <w:r>
        <w:rPr>
          <w:color w:val="000000"/>
        </w:rPr>
        <w:t xml:space="preserve"> C</w:t>
      </w:r>
      <w:r>
        <w:rPr>
          <w:color w:val="000000"/>
          <w:lang w:bidi="ar-SA"/>
        </w:rPr>
        <w:t xml:space="preserve">apacités de stockage minimales requises</w:t>
      </w:r>
      <w:r>
        <w:rPr>
          <w:color w:val="000000"/>
        </w:rPr>
        <w:t xml:space="preserve"> (en mois) pour les bovins à l'engraissement</w:t>
      </w:r>
      <w:r/>
    </w:p>
    <w:tbl>
      <w:tblPr>
        <w:tblW w:w="8982" w:type="dxa"/>
        <w:jc w:val="center"/>
        <w:tblBorders>
          <w:top w:val="single" w:color="000000" w:sz="6" w:space="0"/>
          <w:left w:val="single" w:color="000000" w:sz="6" w:space="0"/>
          <w:bottom w:val="single" w:color="000000" w:sz="6" w:space="0"/>
          <w:insideH w:val="single" w:color="000000" w:sz="6" w:space="0"/>
        </w:tblBorders>
        <w:tblCellMar>
          <w:left w:w="52" w:type="dxa"/>
          <w:top w:w="60" w:type="dxa"/>
          <w:right w:w="60" w:type="dxa"/>
          <w:bottom w:w="60" w:type="dxa"/>
        </w:tblCellMar>
        <w:tblLook w:val="04A0" w:firstRow="1" w:lastRow="0" w:firstColumn="1" w:lastColumn="0" w:noHBand="0" w:noVBand="1"/>
      </w:tblPr>
      <w:tblGrid>
        <w:gridCol w:w="1818"/>
        <w:gridCol w:w="3302"/>
        <w:gridCol w:w="960"/>
        <w:gridCol w:w="980"/>
        <w:gridCol w:w="980"/>
        <w:gridCol w:w="942"/>
      </w:tblGrid>
      <w:tr>
        <w:trPr>
          <w:jc w:val="center"/>
        </w:trPr>
        <w:tc>
          <w:tcPr>
            <w:shd w:val="clear" w:color="auto" w:fill="auto"/>
            <w:tcBorders>
              <w:top w:val="single" w:color="000000" w:sz="6" w:space="0"/>
              <w:left w:val="single" w:color="000000" w:sz="6" w:space="0"/>
              <w:bottom w:val="single" w:color="000000" w:sz="6" w:space="0"/>
            </w:tcBorders>
            <w:tcMar>
              <w:left w:w="52" w:type="dxa"/>
            </w:tcMar>
            <w:tcW w:w="1818" w:type="dxa"/>
            <w:textDirection w:val="lrTb"/>
            <w:noWrap w:val="false"/>
          </w:tcPr>
          <w:p>
            <w:pPr>
              <w:jc w:val="center"/>
              <w:keepLines/>
              <w:spacing w:before="100"/>
              <w:rPr>
                <w:rFonts w:eastAsia="Arial Unicode MS"/>
                <w:sz w:val="20"/>
                <w:szCs w:val="20"/>
              </w:rPr>
            </w:pPr>
            <w:r>
              <w:rPr>
                <w:rFonts w:eastAsia="Arial Unicode MS"/>
                <w:sz w:val="20"/>
                <w:szCs w:val="20"/>
              </w:rPr>
              <w:t xml:space="preserve">Type d'effluent d’élevage</w:t>
            </w:r>
            <w:r/>
          </w:p>
        </w:tc>
        <w:tc>
          <w:tcPr>
            <w:shd w:val="clear" w:color="auto" w:fill="auto"/>
            <w:tcBorders>
              <w:top w:val="single" w:color="000000" w:sz="6" w:space="0"/>
              <w:left w:val="single" w:color="000000" w:sz="6" w:space="0"/>
              <w:bottom w:val="single" w:color="000000" w:sz="6" w:space="0"/>
            </w:tcBorders>
            <w:tcMar>
              <w:left w:w="52" w:type="dxa"/>
            </w:tcMar>
            <w:tcW w:w="3302"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Temps passé à l'extérieur des bâtiments</w:t>
            </w:r>
            <w:r/>
          </w:p>
        </w:tc>
        <w:tc>
          <w:tcPr>
            <w:shd w:val="clear" w:color="auto" w:fill="auto"/>
            <w:tcBorders>
              <w:top w:val="single" w:color="000000" w:sz="6" w:space="0"/>
              <w:left w:val="single" w:color="000000" w:sz="6" w:space="0"/>
              <w:bottom w:val="single" w:color="000000" w:sz="6" w:space="0"/>
            </w:tcBorders>
            <w:tcMar>
              <w:left w:w="52" w:type="dxa"/>
            </w:tcMar>
            <w:tcW w:w="96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Zone A</w:t>
            </w:r>
            <w:r/>
          </w:p>
        </w:tc>
        <w:tc>
          <w:tcPr>
            <w:shd w:val="clear" w:color="auto" w:fill="auto"/>
            <w:tcBorders>
              <w:top w:val="single" w:color="000000" w:sz="6" w:space="0"/>
              <w:left w:val="single" w:color="000000" w:sz="6" w:space="0"/>
              <w:bottom w:val="single" w:color="000000" w:sz="6" w:space="0"/>
            </w:tcBorders>
            <w:tcMar>
              <w:left w:w="52" w:type="dxa"/>
            </w:tcMar>
            <w:tcW w:w="98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Zone B</w:t>
            </w:r>
            <w:r/>
          </w:p>
        </w:tc>
        <w:tc>
          <w:tcPr>
            <w:shd w:val="clear" w:color="auto" w:fill="auto"/>
            <w:tcBorders>
              <w:top w:val="single" w:color="000000" w:sz="6" w:space="0"/>
              <w:left w:val="single" w:color="000000" w:sz="6" w:space="0"/>
              <w:bottom w:val="single" w:color="000000" w:sz="6" w:space="0"/>
            </w:tcBorders>
            <w:tcMar>
              <w:left w:w="52" w:type="dxa"/>
            </w:tcMar>
            <w:tcW w:w="98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Zone C</w:t>
            </w:r>
            <w:r/>
          </w:p>
        </w:tc>
        <w:tc>
          <w:tcPr>
            <w:shd w:val="clear" w:color="auto" w:fill="auto"/>
            <w:tcBorders>
              <w:top w:val="single" w:color="000000" w:sz="6" w:space="0"/>
              <w:left w:val="single" w:color="000000" w:sz="6" w:space="0"/>
              <w:bottom w:val="single" w:color="000000" w:sz="6" w:space="0"/>
              <w:right w:val="single" w:color="000000" w:sz="6" w:space="0"/>
            </w:tcBorders>
            <w:tcMar>
              <w:left w:w="52" w:type="dxa"/>
            </w:tcMar>
            <w:tcW w:w="942"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Zone D</w:t>
            </w:r>
            <w:r/>
          </w:p>
        </w:tc>
      </w:tr>
      <w:tr>
        <w:trPr>
          <w:jc w:val="center"/>
        </w:trPr>
        <w:tc>
          <w:tcPr>
            <w:shd w:val="clear" w:color="auto" w:fill="auto"/>
            <w:tcBorders>
              <w:left w:val="single" w:color="000000" w:sz="6" w:space="0"/>
              <w:bottom w:val="single" w:color="000000" w:sz="6" w:space="0"/>
            </w:tcBorders>
            <w:tcMar>
              <w:left w:w="52" w:type="dxa"/>
            </w:tcMar>
            <w:tcW w:w="1818" w:type="dxa"/>
            <w:vMerge w:val="restart"/>
            <w:textDirection w:val="lrTb"/>
            <w:noWrap w:val="false"/>
          </w:tcPr>
          <w:p>
            <w:pPr>
              <w:jc w:val="center"/>
              <w:keepLines/>
              <w:spacing w:before="100"/>
              <w:rPr>
                <w:sz w:val="20"/>
                <w:szCs w:val="20"/>
              </w:rPr>
            </w:pPr>
            <w:r>
              <w:rPr>
                <w:sz w:val="20"/>
                <w:szCs w:val="20"/>
              </w:rPr>
            </w:r>
            <w:r/>
          </w:p>
          <w:p>
            <w:pPr>
              <w:jc w:val="center"/>
              <w:keepLines/>
              <w:spacing w:before="278" w:after="119"/>
              <w:rPr>
                <w:rFonts w:eastAsia="Arial Unicode MS"/>
                <w:sz w:val="20"/>
                <w:szCs w:val="20"/>
                <w:lang w:val="en-GB"/>
              </w:rPr>
            </w:pPr>
            <w:r>
              <w:rPr>
                <w:rFonts w:eastAsia="Arial Unicode MS"/>
                <w:sz w:val="20"/>
                <w:szCs w:val="20"/>
                <w:lang w:val="en-GB"/>
              </w:rPr>
              <w:t xml:space="preserve">Fertilisant azoté    de type I</w:t>
            </w:r>
            <w:r/>
          </w:p>
        </w:tc>
        <w:tc>
          <w:tcPr>
            <w:shd w:val="clear" w:color="auto" w:fill="auto"/>
            <w:tcBorders>
              <w:left w:val="single" w:color="000000" w:sz="6" w:space="0"/>
              <w:bottom w:val="single" w:color="000000" w:sz="6" w:space="0"/>
            </w:tcBorders>
            <w:tcMar>
              <w:left w:w="52" w:type="dxa"/>
            </w:tcMar>
            <w:tcW w:w="3302" w:type="dxa"/>
            <w:textDirection w:val="lrTb"/>
            <w:noWrap w:val="false"/>
          </w:tcPr>
          <w:p>
            <w:pPr>
              <w:jc w:val="center"/>
              <w:keepLines/>
              <w:spacing w:before="100" w:after="119"/>
            </w:pPr>
            <w:r>
              <w:t xml:space="preserve">≤ </w:t>
            </w:r>
            <w:r>
              <w:rPr>
                <w:rFonts w:eastAsia="Arial Unicode MS"/>
                <w:sz w:val="20"/>
                <w:szCs w:val="20"/>
              </w:rPr>
              <w:t xml:space="preserve">3 mois</w:t>
            </w:r>
            <w:r/>
          </w:p>
        </w:tc>
        <w:tc>
          <w:tcPr>
            <w:shd w:val="clear" w:color="auto" w:fill="auto"/>
            <w:tcBorders>
              <w:left w:val="single" w:color="000000" w:sz="6" w:space="0"/>
              <w:bottom w:val="single" w:color="000000" w:sz="6" w:space="0"/>
            </w:tcBorders>
            <w:tcMar>
              <w:left w:w="52" w:type="dxa"/>
            </w:tcMar>
            <w:tcW w:w="96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5,5</w:t>
            </w:r>
            <w:r/>
          </w:p>
        </w:tc>
        <w:tc>
          <w:tcPr>
            <w:shd w:val="clear" w:color="auto" w:fill="auto"/>
            <w:tcBorders>
              <w:left w:val="single" w:color="000000" w:sz="6" w:space="0"/>
              <w:bottom w:val="single" w:color="000000" w:sz="6" w:space="0"/>
            </w:tcBorders>
            <w:tcMar>
              <w:left w:w="52" w:type="dxa"/>
            </w:tcMar>
            <w:tcW w:w="98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6</w:t>
            </w:r>
            <w:r/>
          </w:p>
        </w:tc>
        <w:tc>
          <w:tcPr>
            <w:shd w:val="clear" w:color="auto" w:fill="auto"/>
            <w:tcBorders>
              <w:left w:val="single" w:color="000000" w:sz="6" w:space="0"/>
              <w:bottom w:val="single" w:color="000000" w:sz="6" w:space="0"/>
            </w:tcBorders>
            <w:tcMar>
              <w:left w:w="52" w:type="dxa"/>
            </w:tcMar>
            <w:tcW w:w="98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6</w:t>
            </w:r>
            <w:r/>
          </w:p>
        </w:tc>
        <w:tc>
          <w:tcPr>
            <w:shd w:val="clear" w:color="auto" w:fill="auto"/>
            <w:tcBorders>
              <w:left w:val="single" w:color="000000" w:sz="6" w:space="0"/>
              <w:bottom w:val="single" w:color="000000" w:sz="6" w:space="0"/>
              <w:right w:val="single" w:color="000000" w:sz="6" w:space="0"/>
            </w:tcBorders>
            <w:tcMar>
              <w:left w:w="52" w:type="dxa"/>
            </w:tcMar>
            <w:tcW w:w="942"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6,5</w:t>
            </w:r>
            <w:r/>
          </w:p>
        </w:tc>
      </w:tr>
      <w:tr>
        <w:trPr>
          <w:jc w:val="center"/>
        </w:trPr>
        <w:tc>
          <w:tcPr>
            <w:shd w:val="clear" w:color="auto" w:fill="auto"/>
            <w:tcBorders>
              <w:left w:val="single" w:color="000000" w:sz="6" w:space="0"/>
              <w:bottom w:val="single" w:color="000000" w:sz="6" w:space="0"/>
            </w:tcBorders>
            <w:tcMar>
              <w:left w:w="52" w:type="dxa"/>
            </w:tcMar>
            <w:tcW w:w="1818" w:type="dxa"/>
            <w:vMerge w:val="continue"/>
            <w:textDirection w:val="lrTb"/>
            <w:noWrap w:val="false"/>
          </w:tcPr>
          <w:p>
            <w:r/>
            <w:r/>
          </w:p>
        </w:tc>
        <w:tc>
          <w:tcPr>
            <w:shd w:val="clear" w:color="auto" w:fill="auto"/>
            <w:tcBorders>
              <w:left w:val="single" w:color="000000" w:sz="6" w:space="0"/>
              <w:bottom w:val="single" w:color="000000" w:sz="6" w:space="0"/>
            </w:tcBorders>
            <w:tcMar>
              <w:left w:w="52" w:type="dxa"/>
            </w:tcMar>
            <w:tcW w:w="3302"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de 3 à 7 mois</w:t>
            </w:r>
            <w:r/>
          </w:p>
        </w:tc>
        <w:tc>
          <w:tcPr>
            <w:shd w:val="clear" w:color="auto" w:fill="auto"/>
            <w:tcBorders>
              <w:left w:val="single" w:color="000000" w:sz="6" w:space="0"/>
              <w:bottom w:val="single" w:color="000000" w:sz="6" w:space="0"/>
            </w:tcBorders>
            <w:tcMar>
              <w:left w:w="52" w:type="dxa"/>
            </w:tcMar>
            <w:tcW w:w="96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5</w:t>
            </w:r>
            <w:r/>
          </w:p>
        </w:tc>
        <w:tc>
          <w:tcPr>
            <w:shd w:val="clear" w:color="auto" w:fill="auto"/>
            <w:tcBorders>
              <w:left w:val="single" w:color="000000" w:sz="6" w:space="0"/>
              <w:bottom w:val="single" w:color="000000" w:sz="6" w:space="0"/>
            </w:tcBorders>
            <w:tcMar>
              <w:left w:w="52" w:type="dxa"/>
            </w:tcMar>
            <w:tcW w:w="98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5</w:t>
            </w:r>
            <w:r/>
          </w:p>
        </w:tc>
        <w:tc>
          <w:tcPr>
            <w:shd w:val="clear" w:color="auto" w:fill="auto"/>
            <w:tcBorders>
              <w:left w:val="single" w:color="000000" w:sz="6" w:space="0"/>
              <w:bottom w:val="single" w:color="000000" w:sz="6" w:space="0"/>
            </w:tcBorders>
            <w:tcMar>
              <w:left w:w="52" w:type="dxa"/>
            </w:tcMar>
            <w:tcW w:w="98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5,5</w:t>
            </w:r>
            <w:r/>
          </w:p>
        </w:tc>
        <w:tc>
          <w:tcPr>
            <w:shd w:val="clear" w:color="auto" w:fill="auto"/>
            <w:tcBorders>
              <w:left w:val="single" w:color="000000" w:sz="6" w:space="0"/>
              <w:bottom w:val="single" w:color="000000" w:sz="6" w:space="0"/>
              <w:right w:val="single" w:color="000000" w:sz="6" w:space="0"/>
            </w:tcBorders>
            <w:tcMar>
              <w:left w:w="52" w:type="dxa"/>
            </w:tcMar>
            <w:tcW w:w="942"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5,5</w:t>
            </w:r>
            <w:r/>
          </w:p>
        </w:tc>
      </w:tr>
      <w:tr>
        <w:trPr>
          <w:jc w:val="center"/>
        </w:trPr>
        <w:tc>
          <w:tcPr>
            <w:shd w:val="clear" w:color="auto" w:fill="auto"/>
            <w:tcBorders>
              <w:left w:val="single" w:color="000000" w:sz="6" w:space="0"/>
              <w:bottom w:val="single" w:color="000000" w:sz="6" w:space="0"/>
            </w:tcBorders>
            <w:tcMar>
              <w:left w:w="52" w:type="dxa"/>
            </w:tcMar>
            <w:tcW w:w="1818" w:type="dxa"/>
            <w:vMerge w:val="continue"/>
            <w:textDirection w:val="lrTb"/>
            <w:noWrap w:val="false"/>
          </w:tcPr>
          <w:p>
            <w:r/>
            <w:r/>
          </w:p>
        </w:tc>
        <w:tc>
          <w:tcPr>
            <w:shd w:val="clear" w:color="auto" w:fill="auto"/>
            <w:tcBorders>
              <w:left w:val="single" w:color="000000" w:sz="6" w:space="0"/>
              <w:bottom w:val="single" w:color="000000" w:sz="6" w:space="0"/>
            </w:tcBorders>
            <w:tcMar>
              <w:left w:w="52" w:type="dxa"/>
            </w:tcMar>
            <w:tcW w:w="3302"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&gt; 7 mois</w:t>
            </w:r>
            <w:r/>
          </w:p>
        </w:tc>
        <w:tc>
          <w:tcPr>
            <w:shd w:val="clear" w:color="auto" w:fill="auto"/>
            <w:tcBorders>
              <w:left w:val="single" w:color="000000" w:sz="6" w:space="0"/>
              <w:bottom w:val="single" w:color="000000" w:sz="6" w:space="0"/>
            </w:tcBorders>
            <w:tcMar>
              <w:left w:w="52" w:type="dxa"/>
            </w:tcMar>
            <w:tcW w:w="96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4</w:t>
            </w:r>
            <w:r/>
          </w:p>
        </w:tc>
        <w:tc>
          <w:tcPr>
            <w:shd w:val="clear" w:color="auto" w:fill="auto"/>
            <w:tcBorders>
              <w:left w:val="single" w:color="000000" w:sz="6" w:space="0"/>
              <w:bottom w:val="single" w:color="000000" w:sz="6" w:space="0"/>
            </w:tcBorders>
            <w:tcMar>
              <w:left w:w="52" w:type="dxa"/>
            </w:tcMar>
            <w:tcW w:w="98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4</w:t>
            </w:r>
            <w:r/>
          </w:p>
        </w:tc>
        <w:tc>
          <w:tcPr>
            <w:shd w:val="clear" w:color="auto" w:fill="auto"/>
            <w:tcBorders>
              <w:left w:val="single" w:color="000000" w:sz="6" w:space="0"/>
              <w:bottom w:val="single" w:color="000000" w:sz="6" w:space="0"/>
            </w:tcBorders>
            <w:tcMar>
              <w:left w:w="52" w:type="dxa"/>
            </w:tcMar>
            <w:tcW w:w="98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4</w:t>
            </w:r>
            <w:r/>
          </w:p>
        </w:tc>
        <w:tc>
          <w:tcPr>
            <w:shd w:val="clear" w:color="auto" w:fill="auto"/>
            <w:tcBorders>
              <w:left w:val="single" w:color="000000" w:sz="6" w:space="0"/>
              <w:bottom w:val="single" w:color="000000" w:sz="6" w:space="0"/>
              <w:right w:val="single" w:color="000000" w:sz="6" w:space="0"/>
            </w:tcBorders>
            <w:tcMar>
              <w:left w:w="52" w:type="dxa"/>
            </w:tcMar>
            <w:tcW w:w="942"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4</w:t>
            </w:r>
            <w:r/>
          </w:p>
        </w:tc>
      </w:tr>
      <w:tr>
        <w:trPr>
          <w:jc w:val="center"/>
        </w:trPr>
        <w:tc>
          <w:tcPr>
            <w:shd w:val="clear" w:color="auto" w:fill="auto"/>
            <w:tcBorders>
              <w:left w:val="single" w:color="000000" w:sz="6" w:space="0"/>
              <w:bottom w:val="single" w:color="000000" w:sz="6" w:space="0"/>
            </w:tcBorders>
            <w:tcMar>
              <w:left w:w="52" w:type="dxa"/>
            </w:tcMar>
            <w:tcW w:w="1818" w:type="dxa"/>
            <w:vMerge w:val="restart"/>
            <w:textDirection w:val="lrTb"/>
            <w:noWrap w:val="false"/>
          </w:tcPr>
          <w:p>
            <w:pPr>
              <w:jc w:val="center"/>
              <w:keepLines/>
              <w:spacing w:before="100"/>
              <w:rPr>
                <w:sz w:val="20"/>
                <w:szCs w:val="20"/>
              </w:rPr>
            </w:pPr>
            <w:r>
              <w:rPr>
                <w:sz w:val="20"/>
                <w:szCs w:val="20"/>
              </w:rPr>
            </w:r>
            <w:r/>
          </w:p>
          <w:p>
            <w:pPr>
              <w:jc w:val="center"/>
              <w:keepLines/>
              <w:spacing w:before="278" w:after="119"/>
              <w:rPr>
                <w:rFonts w:eastAsia="Arial Unicode MS"/>
                <w:sz w:val="20"/>
                <w:szCs w:val="20"/>
              </w:rPr>
            </w:pPr>
            <w:r>
              <w:rPr>
                <w:rFonts w:eastAsia="Arial Unicode MS"/>
                <w:sz w:val="20"/>
                <w:szCs w:val="20"/>
              </w:rPr>
              <w:t xml:space="preserve">Fertilisant azoté  de type II</w:t>
            </w:r>
            <w:r/>
          </w:p>
        </w:tc>
        <w:tc>
          <w:tcPr>
            <w:shd w:val="clear" w:color="auto" w:fill="auto"/>
            <w:tcBorders>
              <w:left w:val="single" w:color="000000" w:sz="6" w:space="0"/>
              <w:bottom w:val="single" w:color="000000" w:sz="6" w:space="0"/>
            </w:tcBorders>
            <w:tcMar>
              <w:left w:w="52" w:type="dxa"/>
            </w:tcMar>
            <w:tcW w:w="3302" w:type="dxa"/>
            <w:textDirection w:val="lrTb"/>
            <w:noWrap w:val="false"/>
          </w:tcPr>
          <w:p>
            <w:pPr>
              <w:jc w:val="center"/>
              <w:keepLines/>
              <w:spacing w:before="100" w:after="119"/>
            </w:pPr>
            <w:r>
              <w:t xml:space="preserve">≤ </w:t>
            </w:r>
            <w:r>
              <w:rPr>
                <w:rFonts w:eastAsia="Arial Unicode MS"/>
                <w:sz w:val="20"/>
                <w:szCs w:val="20"/>
              </w:rPr>
              <w:t xml:space="preserve">3 mois</w:t>
            </w:r>
            <w:r/>
          </w:p>
        </w:tc>
        <w:tc>
          <w:tcPr>
            <w:shd w:val="clear" w:color="auto" w:fill="auto"/>
            <w:tcBorders>
              <w:left w:val="single" w:color="000000" w:sz="6" w:space="0"/>
              <w:bottom w:val="single" w:color="000000" w:sz="6" w:space="0"/>
            </w:tcBorders>
            <w:tcMar>
              <w:left w:w="52" w:type="dxa"/>
            </w:tcMar>
            <w:tcW w:w="96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6</w:t>
            </w:r>
            <w:r/>
          </w:p>
        </w:tc>
        <w:tc>
          <w:tcPr>
            <w:shd w:val="clear" w:color="auto" w:fill="auto"/>
            <w:tcBorders>
              <w:left w:val="single" w:color="000000" w:sz="6" w:space="0"/>
              <w:bottom w:val="single" w:color="000000" w:sz="6" w:space="0"/>
            </w:tcBorders>
            <w:tcMar>
              <w:left w:w="52" w:type="dxa"/>
            </w:tcMar>
            <w:tcW w:w="98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6,5</w:t>
            </w:r>
            <w:r/>
          </w:p>
        </w:tc>
        <w:tc>
          <w:tcPr>
            <w:shd w:val="clear" w:color="auto" w:fill="auto"/>
            <w:tcBorders>
              <w:left w:val="single" w:color="000000" w:sz="6" w:space="0"/>
              <w:bottom w:val="single" w:color="000000" w:sz="6" w:space="0"/>
            </w:tcBorders>
            <w:tcMar>
              <w:left w:w="52" w:type="dxa"/>
            </w:tcMar>
            <w:tcW w:w="98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6,5</w:t>
            </w:r>
            <w:r/>
          </w:p>
        </w:tc>
        <w:tc>
          <w:tcPr>
            <w:shd w:val="clear" w:color="auto" w:fill="auto"/>
            <w:tcBorders>
              <w:left w:val="single" w:color="000000" w:sz="6" w:space="0"/>
              <w:bottom w:val="single" w:color="000000" w:sz="6" w:space="0"/>
              <w:right w:val="single" w:color="000000" w:sz="6" w:space="0"/>
            </w:tcBorders>
            <w:tcMar>
              <w:left w:w="52" w:type="dxa"/>
            </w:tcMar>
            <w:tcW w:w="942"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7</w:t>
            </w:r>
            <w:r/>
          </w:p>
        </w:tc>
      </w:tr>
      <w:tr>
        <w:trPr>
          <w:jc w:val="center"/>
        </w:trPr>
        <w:tc>
          <w:tcPr>
            <w:shd w:val="clear" w:color="auto" w:fill="auto"/>
            <w:tcBorders>
              <w:left w:val="single" w:color="000000" w:sz="6" w:space="0"/>
              <w:bottom w:val="single" w:color="000000" w:sz="6" w:space="0"/>
            </w:tcBorders>
            <w:tcMar>
              <w:left w:w="52" w:type="dxa"/>
            </w:tcMar>
            <w:tcW w:w="1818" w:type="dxa"/>
            <w:vMerge w:val="continue"/>
            <w:textDirection w:val="lrTb"/>
            <w:noWrap w:val="false"/>
          </w:tcPr>
          <w:p>
            <w:r/>
            <w:r/>
          </w:p>
        </w:tc>
        <w:tc>
          <w:tcPr>
            <w:shd w:val="clear" w:color="auto" w:fill="auto"/>
            <w:tcBorders>
              <w:left w:val="single" w:color="000000" w:sz="6" w:space="0"/>
              <w:bottom w:val="single" w:color="000000" w:sz="6" w:space="0"/>
            </w:tcBorders>
            <w:tcMar>
              <w:left w:w="52" w:type="dxa"/>
            </w:tcMar>
            <w:tcW w:w="3302"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de 3 à 7 mois</w:t>
            </w:r>
            <w:r/>
          </w:p>
        </w:tc>
        <w:tc>
          <w:tcPr>
            <w:shd w:val="clear" w:color="auto" w:fill="auto"/>
            <w:tcBorders>
              <w:left w:val="single" w:color="000000" w:sz="6" w:space="0"/>
              <w:bottom w:val="single" w:color="000000" w:sz="6" w:space="0"/>
            </w:tcBorders>
            <w:tcMar>
              <w:left w:w="52" w:type="dxa"/>
            </w:tcMar>
            <w:tcW w:w="96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5</w:t>
            </w:r>
            <w:r/>
          </w:p>
        </w:tc>
        <w:tc>
          <w:tcPr>
            <w:shd w:val="clear" w:color="auto" w:fill="auto"/>
            <w:tcBorders>
              <w:left w:val="single" w:color="000000" w:sz="6" w:space="0"/>
              <w:bottom w:val="single" w:color="000000" w:sz="6" w:space="0"/>
            </w:tcBorders>
            <w:tcMar>
              <w:left w:w="52" w:type="dxa"/>
            </w:tcMar>
            <w:tcW w:w="98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5</w:t>
            </w:r>
            <w:r/>
          </w:p>
        </w:tc>
        <w:tc>
          <w:tcPr>
            <w:shd w:val="clear" w:color="auto" w:fill="auto"/>
            <w:tcBorders>
              <w:left w:val="single" w:color="000000" w:sz="6" w:space="0"/>
              <w:bottom w:val="single" w:color="000000" w:sz="6" w:space="0"/>
            </w:tcBorders>
            <w:tcMar>
              <w:left w:w="52" w:type="dxa"/>
            </w:tcMar>
            <w:tcW w:w="98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5,5</w:t>
            </w:r>
            <w:r/>
          </w:p>
        </w:tc>
        <w:tc>
          <w:tcPr>
            <w:shd w:val="clear" w:color="auto" w:fill="auto"/>
            <w:tcBorders>
              <w:left w:val="single" w:color="000000" w:sz="6" w:space="0"/>
              <w:bottom w:val="single" w:color="000000" w:sz="6" w:space="0"/>
              <w:right w:val="single" w:color="000000" w:sz="6" w:space="0"/>
            </w:tcBorders>
            <w:tcMar>
              <w:left w:w="52" w:type="dxa"/>
            </w:tcMar>
            <w:tcW w:w="942"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5,5</w:t>
            </w:r>
            <w:r/>
          </w:p>
        </w:tc>
      </w:tr>
      <w:tr>
        <w:trPr>
          <w:jc w:val="center"/>
        </w:trPr>
        <w:tc>
          <w:tcPr>
            <w:shd w:val="clear" w:color="auto" w:fill="auto"/>
            <w:tcBorders>
              <w:left w:val="single" w:color="000000" w:sz="6" w:space="0"/>
              <w:bottom w:val="single" w:color="000000" w:sz="6" w:space="0"/>
            </w:tcBorders>
            <w:tcMar>
              <w:left w:w="52" w:type="dxa"/>
            </w:tcMar>
            <w:tcW w:w="1818" w:type="dxa"/>
            <w:vMerge w:val="continue"/>
            <w:textDirection w:val="lrTb"/>
            <w:noWrap w:val="false"/>
          </w:tcPr>
          <w:p>
            <w:r/>
            <w:r/>
          </w:p>
        </w:tc>
        <w:tc>
          <w:tcPr>
            <w:shd w:val="clear" w:color="auto" w:fill="auto"/>
            <w:tcBorders>
              <w:left w:val="single" w:color="000000" w:sz="6" w:space="0"/>
              <w:bottom w:val="single" w:color="000000" w:sz="6" w:space="0"/>
            </w:tcBorders>
            <w:tcMar>
              <w:left w:w="52" w:type="dxa"/>
            </w:tcMar>
            <w:tcW w:w="3302"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&gt; 7 mois</w:t>
            </w:r>
            <w:r/>
          </w:p>
        </w:tc>
        <w:tc>
          <w:tcPr>
            <w:shd w:val="clear" w:color="auto" w:fill="auto"/>
            <w:tcBorders>
              <w:left w:val="single" w:color="000000" w:sz="6" w:space="0"/>
              <w:bottom w:val="single" w:color="000000" w:sz="6" w:space="0"/>
            </w:tcBorders>
            <w:tcMar>
              <w:left w:w="52" w:type="dxa"/>
            </w:tcMar>
            <w:tcW w:w="96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4</w:t>
            </w:r>
            <w:r/>
          </w:p>
        </w:tc>
        <w:tc>
          <w:tcPr>
            <w:shd w:val="clear" w:color="auto" w:fill="auto"/>
            <w:tcBorders>
              <w:left w:val="single" w:color="000000" w:sz="6" w:space="0"/>
              <w:bottom w:val="single" w:color="000000" w:sz="6" w:space="0"/>
            </w:tcBorders>
            <w:tcMar>
              <w:left w:w="52" w:type="dxa"/>
            </w:tcMar>
            <w:tcW w:w="98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4</w:t>
            </w:r>
            <w:r/>
          </w:p>
        </w:tc>
        <w:tc>
          <w:tcPr>
            <w:shd w:val="clear" w:color="auto" w:fill="auto"/>
            <w:tcBorders>
              <w:left w:val="single" w:color="000000" w:sz="6" w:space="0"/>
              <w:bottom w:val="single" w:color="000000" w:sz="6" w:space="0"/>
            </w:tcBorders>
            <w:tcMar>
              <w:left w:w="52" w:type="dxa"/>
            </w:tcMar>
            <w:tcW w:w="98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4</w:t>
            </w:r>
            <w:r/>
          </w:p>
        </w:tc>
        <w:tc>
          <w:tcPr>
            <w:shd w:val="clear" w:color="auto" w:fill="auto"/>
            <w:tcBorders>
              <w:left w:val="single" w:color="000000" w:sz="6" w:space="0"/>
              <w:bottom w:val="single" w:color="000000" w:sz="6" w:space="0"/>
              <w:right w:val="single" w:color="000000" w:sz="6" w:space="0"/>
            </w:tcBorders>
            <w:tcMar>
              <w:left w:w="52" w:type="dxa"/>
            </w:tcMar>
            <w:tcW w:w="942"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4</w:t>
            </w:r>
            <w:r/>
          </w:p>
        </w:tc>
      </w:tr>
    </w:tbl>
    <w:p>
      <w:pPr>
        <w:spacing w:before="100"/>
      </w:pPr>
      <w:r/>
      <w:r/>
    </w:p>
    <w:p>
      <w:pPr>
        <w:jc w:val="center"/>
        <w:keepLines/>
        <w:spacing w:before="100" w:after="119"/>
      </w:pPr>
      <w:r>
        <w:rPr>
          <w:color w:val="000000"/>
          <w:u w:val="single"/>
        </w:rPr>
        <w:t xml:space="preserve">Tableau d :</w:t>
      </w:r>
      <w:r>
        <w:rPr>
          <w:color w:val="000000"/>
        </w:rPr>
        <w:t xml:space="preserve"> C</w:t>
      </w:r>
      <w:r>
        <w:rPr>
          <w:color w:val="000000"/>
          <w:lang w:bidi="ar-SA"/>
        </w:rPr>
        <w:t xml:space="preserve">apacités de stockage minimales requises</w:t>
      </w:r>
      <w:r>
        <w:rPr>
          <w:color w:val="000000"/>
        </w:rPr>
        <w:t xml:space="preserve"> (en mois) pour les porcins et les volailles</w:t>
      </w:r>
      <w:r/>
    </w:p>
    <w:tbl>
      <w:tblPr>
        <w:tblW w:w="5042" w:type="dxa"/>
        <w:tblInd w:w="1907" w:type="dxa"/>
        <w:tblBorders>
          <w:top w:val="single" w:color="000000" w:sz="6" w:space="0"/>
          <w:left w:val="single" w:color="000000" w:sz="6" w:space="0"/>
          <w:bottom w:val="single" w:color="000000" w:sz="6" w:space="0"/>
          <w:insideH w:val="single" w:color="000000" w:sz="6" w:space="0"/>
        </w:tblBorders>
        <w:tblCellMar>
          <w:left w:w="52" w:type="dxa"/>
          <w:top w:w="60" w:type="dxa"/>
          <w:right w:w="60" w:type="dxa"/>
          <w:bottom w:w="60" w:type="dxa"/>
        </w:tblCellMar>
        <w:tblLook w:val="04A0" w:firstRow="1" w:lastRow="0" w:firstColumn="1" w:lastColumn="0" w:noHBand="0" w:noVBand="1"/>
      </w:tblPr>
      <w:tblGrid>
        <w:gridCol w:w="2880"/>
        <w:gridCol w:w="820"/>
        <w:gridCol w:w="1342"/>
      </w:tblGrid>
      <w:tr>
        <w:trPr/>
        <w:tc>
          <w:tcPr>
            <w:shd w:val="clear" w:color="auto" w:fill="auto"/>
            <w:tcBorders>
              <w:top w:val="single" w:color="000000" w:sz="6" w:space="0"/>
              <w:left w:val="single" w:color="000000" w:sz="6" w:space="0"/>
              <w:bottom w:val="single" w:color="000000" w:sz="6" w:space="0"/>
            </w:tcBorders>
            <w:tcMar>
              <w:left w:w="52" w:type="dxa"/>
            </w:tcMar>
            <w:tcW w:w="288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Type d'effluent d’élevage</w:t>
            </w:r>
            <w:r/>
          </w:p>
        </w:tc>
        <w:tc>
          <w:tcPr>
            <w:shd w:val="clear" w:color="auto" w:fill="auto"/>
            <w:tcBorders>
              <w:top w:val="single" w:color="000000" w:sz="6" w:space="0"/>
              <w:left w:val="single" w:color="000000" w:sz="6" w:space="0"/>
              <w:bottom w:val="single" w:color="000000" w:sz="6" w:space="0"/>
            </w:tcBorders>
            <w:tcMar>
              <w:left w:w="52" w:type="dxa"/>
            </w:tcMar>
            <w:tcW w:w="82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Porcins</w:t>
            </w:r>
            <w:r/>
          </w:p>
        </w:tc>
        <w:tc>
          <w:tcPr>
            <w:shd w:val="clear" w:color="auto" w:fill="auto"/>
            <w:tcBorders>
              <w:top w:val="single" w:color="000000" w:sz="6" w:space="0"/>
              <w:left w:val="single" w:color="000000" w:sz="6" w:space="0"/>
              <w:bottom w:val="single" w:color="000000" w:sz="6" w:space="0"/>
              <w:right w:val="single" w:color="000000" w:sz="6" w:space="0"/>
            </w:tcBorders>
            <w:tcMar>
              <w:left w:w="52" w:type="dxa"/>
            </w:tcMar>
            <w:tcW w:w="1342"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Volailles</w:t>
            </w:r>
            <w:r/>
          </w:p>
        </w:tc>
      </w:tr>
      <w:tr>
        <w:trPr/>
        <w:tc>
          <w:tcPr>
            <w:shd w:val="clear" w:color="auto" w:fill="auto"/>
            <w:tcBorders>
              <w:left w:val="single" w:color="000000" w:sz="6" w:space="0"/>
              <w:bottom w:val="single" w:color="000000" w:sz="6" w:space="0"/>
            </w:tcBorders>
            <w:tcMar>
              <w:left w:w="52" w:type="dxa"/>
            </w:tcMar>
            <w:tcW w:w="2880" w:type="dxa"/>
            <w:textDirection w:val="lrTb"/>
            <w:noWrap w:val="false"/>
          </w:tcPr>
          <w:p>
            <w:pPr>
              <w:jc w:val="center"/>
              <w:keepLines/>
              <w:spacing w:before="100" w:after="119"/>
              <w:rPr>
                <w:rFonts w:eastAsia="Arial Unicode MS"/>
                <w:sz w:val="20"/>
                <w:szCs w:val="20"/>
                <w:lang w:val="en-GB"/>
              </w:rPr>
            </w:pPr>
            <w:r>
              <w:rPr>
                <w:rFonts w:eastAsia="Arial Unicode MS"/>
                <w:sz w:val="20"/>
                <w:szCs w:val="20"/>
                <w:lang w:val="en-GB"/>
              </w:rPr>
              <w:t xml:space="preserve">Fertilisant azoté de type I</w:t>
            </w:r>
            <w:r/>
          </w:p>
        </w:tc>
        <w:tc>
          <w:tcPr>
            <w:shd w:val="clear" w:color="auto" w:fill="auto"/>
            <w:tcBorders>
              <w:left w:val="single" w:color="000000" w:sz="6" w:space="0"/>
              <w:bottom w:val="single" w:color="000000" w:sz="6" w:space="0"/>
            </w:tcBorders>
            <w:tcMar>
              <w:left w:w="52" w:type="dxa"/>
            </w:tcMar>
            <w:tcW w:w="82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7</w:t>
            </w:r>
            <w:r/>
          </w:p>
        </w:tc>
        <w:tc>
          <w:tcPr>
            <w:shd w:val="clear" w:color="auto" w:fill="auto"/>
            <w:tcBorders>
              <w:left w:val="single" w:color="000000" w:sz="6" w:space="0"/>
              <w:bottom w:val="single" w:color="000000" w:sz="6" w:space="0"/>
              <w:right w:val="single" w:color="000000" w:sz="6" w:space="0"/>
            </w:tcBorders>
            <w:tcMar>
              <w:left w:w="52" w:type="dxa"/>
            </w:tcMar>
            <w:tcW w:w="1342"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w:t>
            </w:r>
            <w:r/>
          </w:p>
        </w:tc>
      </w:tr>
      <w:tr>
        <w:trPr/>
        <w:tc>
          <w:tcPr>
            <w:shd w:val="clear" w:color="auto" w:fill="auto"/>
            <w:tcBorders>
              <w:left w:val="single" w:color="000000" w:sz="6" w:space="0"/>
              <w:bottom w:val="single" w:color="000000" w:sz="6" w:space="0"/>
            </w:tcBorders>
            <w:tcMar>
              <w:left w:w="52" w:type="dxa"/>
            </w:tcMar>
            <w:tcW w:w="288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Fertilisant azoté de type II</w:t>
            </w:r>
            <w:r/>
          </w:p>
        </w:tc>
        <w:tc>
          <w:tcPr>
            <w:shd w:val="clear" w:color="auto" w:fill="auto"/>
            <w:tcBorders>
              <w:left w:val="single" w:color="000000" w:sz="6" w:space="0"/>
              <w:bottom w:val="single" w:color="000000" w:sz="6" w:space="0"/>
            </w:tcBorders>
            <w:tcMar>
              <w:left w:w="52" w:type="dxa"/>
            </w:tcMar>
            <w:tcW w:w="820"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7,5</w:t>
            </w:r>
            <w:r/>
          </w:p>
        </w:tc>
        <w:tc>
          <w:tcPr>
            <w:shd w:val="clear" w:color="auto" w:fill="auto"/>
            <w:tcBorders>
              <w:left w:val="single" w:color="000000" w:sz="6" w:space="0"/>
              <w:bottom w:val="single" w:color="000000" w:sz="6" w:space="0"/>
              <w:right w:val="single" w:color="000000" w:sz="6" w:space="0"/>
            </w:tcBorders>
            <w:tcMar>
              <w:left w:w="52" w:type="dxa"/>
            </w:tcMar>
            <w:tcW w:w="1342" w:type="dxa"/>
            <w:textDirection w:val="lrTb"/>
            <w:noWrap w:val="false"/>
          </w:tcPr>
          <w:p>
            <w:pPr>
              <w:jc w:val="center"/>
              <w:keepLines/>
              <w:spacing w:before="100" w:after="119"/>
              <w:rPr>
                <w:rFonts w:eastAsia="Arial Unicode MS"/>
                <w:sz w:val="20"/>
                <w:szCs w:val="20"/>
              </w:rPr>
            </w:pPr>
            <w:r>
              <w:rPr>
                <w:rFonts w:eastAsia="Arial Unicode MS"/>
                <w:sz w:val="20"/>
                <w:szCs w:val="20"/>
              </w:rPr>
              <w:t xml:space="preserve">7</w:t>
            </w:r>
            <w:r/>
          </w:p>
        </w:tc>
      </w:tr>
    </w:tbl>
    <w:p>
      <w:pPr>
        <w:spacing w:before="100"/>
        <w:rPr>
          <w:color w:val="000000"/>
        </w:rPr>
      </w:pPr>
      <w:r>
        <w:rPr>
          <w:color w:val="000000"/>
        </w:rPr>
      </w:r>
      <w:r/>
    </w:p>
    <w:p>
      <w:pPr>
        <w:pStyle w:val="1294"/>
        <w:jc w:val="both"/>
        <w:spacing w:before="108" w:after="0"/>
        <w:rPr>
          <w:color w:val="000000"/>
          <w:lang w:bidi="ar-SA"/>
        </w:rPr>
      </w:pPr>
      <w:r>
        <w:rPr>
          <w:color w:val="000000"/>
          <w:lang w:bidi="ar-SA"/>
        </w:rPr>
        <w:t xml:space="preserve">La conversion des capacités de stockage minimales requises exprimées en mois de production d’effluents d’élevage en volume ou en surface de stockage est réalisée à l'aide du Pré-Dexel (téléchargeable depuis la page : </w:t>
      </w:r>
      <w:hyperlink r:id="rId11" w:tooltip="http://predexel.idele.fr/index.htm" w:history="1">
        <w:r>
          <w:rPr>
            <w:rStyle w:val="998"/>
            <w:color w:val="000000"/>
            <w:lang w:bidi="ar-SA"/>
          </w:rPr>
          <w:t xml:space="preserve">http://predexel.idele.fr/index.htm</w:t>
        </w:r>
      </w:hyperlink>
      <w:r>
        <w:rPr>
          <w:color w:val="000000"/>
          <w:lang w:bidi="ar-SA"/>
        </w:rPr>
        <w:t xml:space="preserve"> ) ou du DeXeL. Les volumes et surfaces obtenus après conversion sont appelés « capacités forfaitaires ». Les éléments de justification des dimensionnements en résultant doivent être tenus à disposition de l’administration.</w:t>
      </w:r>
      <w:r/>
    </w:p>
    <w:p>
      <w:pPr>
        <w:spacing w:before="100"/>
        <w:rPr>
          <w:color w:val="000000"/>
        </w:rPr>
      </w:pPr>
      <w:r>
        <w:rPr>
          <w:color w:val="000000"/>
        </w:rPr>
      </w:r>
      <w:r/>
    </w:p>
    <w:p>
      <w:pPr>
        <w:spacing w:before="100"/>
      </w:pPr>
      <w:r>
        <w:rPr>
          <w:color w:val="000000"/>
        </w:rPr>
        <w:t xml:space="preserve">c) </w:t>
      </w:r>
      <w:r>
        <w:rPr>
          <w:color w:val="000000"/>
          <w:u w:val="single"/>
        </w:rPr>
        <w:t xml:space="preserve">Recours à un calcul individuel des capacités de stockage  </w:t>
      </w:r>
      <w:r/>
    </w:p>
    <w:p>
      <w:pPr>
        <w:jc w:val="both"/>
        <w:spacing w:before="100"/>
        <w:rPr>
          <w:color w:val="000000"/>
        </w:rPr>
      </w:pPr>
      <w:r>
        <w:rPr>
          <w:color w:val="000000"/>
        </w:rPr>
        <w:t xml:space="preserve">Tout exploitant ayant des capacités de stockage inférieures aux valeurs prévues au b) devra les justifier en tenant à la disposition de l'administration :</w:t>
      </w:r>
      <w:r/>
    </w:p>
    <w:p>
      <w:pPr>
        <w:numPr>
          <w:ilvl w:val="0"/>
          <w:numId w:val="6"/>
        </w:numPr>
        <w:jc w:val="both"/>
        <w:spacing w:before="100"/>
        <w:rPr>
          <w:color w:val="000000"/>
        </w:rPr>
      </w:pPr>
      <w:r>
        <w:rPr>
          <w:color w:val="000000"/>
        </w:rPr>
        <w:t xml:space="preserve">le calcul effectué sur la base des dispositions du a),</w:t>
      </w:r>
      <w:r/>
    </w:p>
    <w:p>
      <w:pPr>
        <w:numPr>
          <w:ilvl w:val="0"/>
          <w:numId w:val="6"/>
        </w:numPr>
        <w:jc w:val="both"/>
        <w:spacing w:before="100" w:after="278"/>
        <w:rPr>
          <w:color w:val="000000"/>
        </w:rPr>
      </w:pPr>
      <w:r>
        <w:rPr>
          <w:color w:val="000000"/>
        </w:rPr>
        <w:t xml:space="preserve">toutes </w:t>
      </w:r>
      <w:r>
        <w:rPr>
          <w:color w:val="000000"/>
        </w:rPr>
        <w:t xml:space="preserve">les preuves justifiant de l'exactitude du calcul effectué et de son adéquation avec le fonctionnement de l'exploitation. Il devra en particulier justifier les épandages précoces en fin d'hiver et/ou les épandages tardifs à la fin de l'été ou à l'automne pr</w:t>
      </w:r>
      <w:r>
        <w:rPr>
          <w:color w:val="000000"/>
        </w:rPr>
        <w:t xml:space="preserve">is en compte dans le calcul des capacités de stockage en se référant aux surfaces réellement utilisées pour l'épandage (surfaces de l'exploitation et le cas échéant surfaces des prêteurs de terres) de la campagne en cours et des deux campagnes précédentes.</w:t>
      </w:r>
      <w:r/>
    </w:p>
    <w:p>
      <w:pPr>
        <w:jc w:val="both"/>
        <w:spacing w:before="100" w:after="278"/>
        <w:rPr>
          <w:color w:val="000000"/>
        </w:rPr>
      </w:pPr>
      <w:r>
        <w:rPr>
          <w:color w:val="000000"/>
        </w:rPr>
        <w:t xml:space="preserve">La justification devra s’appuyer sur les états de sortie relatifs au calcul des capacités agronomiques du DeXeL obtenus avec des paramètres en entrée en adéquation avec le fonctionnement de l’exploitation.</w:t>
      </w:r>
      <w:r/>
    </w:p>
    <w:p>
      <w:pPr>
        <w:rPr>
          <w:b/>
          <w:bCs/>
          <w:i/>
          <w:iCs/>
        </w:rPr>
      </w:pPr>
      <w:r>
        <w:rPr>
          <w:b/>
          <w:bCs/>
          <w:i/>
          <w:iCs/>
        </w:rPr>
      </w:r>
      <w:r/>
    </w:p>
    <w:p>
      <w:pPr>
        <w:pStyle w:val="1275"/>
        <w:rPr>
          <w:b/>
          <w:bCs/>
          <w:i/>
          <w:iCs/>
          <w:lang w:bidi="ar-SA"/>
        </w:rPr>
      </w:pPr>
      <w:r>
        <w:rPr>
          <w:b/>
          <w:bCs/>
          <w:i/>
          <w:iCs/>
          <w:lang w:bidi="ar-SA"/>
        </w:rPr>
        <w:t xml:space="preserve">2° Stockage de certains effluents d’élevage au champ</w:t>
      </w:r>
      <w:r/>
    </w:p>
    <w:p>
      <w:pPr>
        <w:pStyle w:val="1275"/>
        <w:jc w:val="both"/>
      </w:pPr>
      <w:r>
        <w:t xml:space="preserve">Ces prescriptions s'appliquent à tout stockage d’effluents d’élevage en zone vulnérable.</w:t>
      </w:r>
      <w:r/>
    </w:p>
    <w:p>
      <w:pPr>
        <w:jc w:val="both"/>
      </w:pPr>
      <w:r>
        <w:t xml:space="preserve">En zone vulnérable, le stockage ou le compostage au champ est autorisé uniquement pour :</w:t>
      </w:r>
      <w:r/>
    </w:p>
    <w:p>
      <w:pPr>
        <w:numPr>
          <w:ilvl w:val="0"/>
          <w:numId w:val="8"/>
        </w:numPr>
        <w:jc w:val="both"/>
      </w:pPr>
      <w:r>
        <w:t xml:space="preserve">les fumiers compacts non susceptibles d’écoulement,</w:t>
      </w:r>
      <w:r/>
    </w:p>
    <w:p>
      <w:pPr>
        <w:numPr>
          <w:ilvl w:val="0"/>
          <w:numId w:val="8"/>
        </w:numPr>
        <w:jc w:val="both"/>
      </w:pPr>
      <w:r>
        <w:t xml:space="preserve">les fumiers de volailles non susceptibles d’écoulement,</w:t>
      </w:r>
      <w:r/>
    </w:p>
    <w:p>
      <w:pPr>
        <w:numPr>
          <w:ilvl w:val="0"/>
          <w:numId w:val="8"/>
        </w:numPr>
        <w:jc w:val="both"/>
      </w:pPr>
      <w:r>
        <w:t xml:space="preserve">les fientes de volailles issues d’un séchage permettant d’obtenir de façon fiable et régulière plus de 65 % de matière sèche.</w:t>
      </w:r>
      <w:r/>
    </w:p>
    <w:p>
      <w:pPr>
        <w:jc w:val="both"/>
        <w:spacing w:before="113"/>
      </w:pPr>
      <w:r>
        <w:t xml:space="preserve">sous réserve de respecter les conditions suivantes, communes à ces trois types d’effluents d’élevage :</w:t>
      </w:r>
      <w:r/>
    </w:p>
    <w:p>
      <w:pPr>
        <w:numPr>
          <w:ilvl w:val="0"/>
          <w:numId w:val="8"/>
        </w:numPr>
        <w:jc w:val="both"/>
      </w:pPr>
      <w:r>
        <w:t xml:space="preserve">lors de la constitution du dépôt au champ, le fumier doit tenir naturellement en tas, sans produire d’écoulement latéral de jus ; les mélanges avec des produits différents n’ayant pas ces caractéristiques sont interdits ;</w:t>
      </w:r>
      <w:r/>
    </w:p>
    <w:p>
      <w:pPr>
        <w:numPr>
          <w:ilvl w:val="0"/>
          <w:numId w:val="8"/>
        </w:numPr>
        <w:jc w:val="both"/>
      </w:pPr>
      <w:r>
        <w:t xml:space="preserve">le volume du dépôt est adapté à la fertilisation des îlots culturaux récepteurs dans les conditions du III de la présente annexe</w:t>
      </w:r>
      <w:r>
        <w:rPr>
          <w:vertAlign w:val="superscript"/>
        </w:rPr>
        <w:footnoteReference w:id="2"/>
      </w:r>
      <w:r>
        <w:t xml:space="preserve">;</w:t>
      </w:r>
      <w:r/>
    </w:p>
    <w:p>
      <w:pPr>
        <w:numPr>
          <w:ilvl w:val="0"/>
          <w:numId w:val="8"/>
        </w:numPr>
        <w:jc w:val="both"/>
      </w:pPr>
      <w:r>
        <w:t xml:space="preserve">le tas doit être constitué de façon continue pour disposer d’un produit homogène et limiter les infiltrations d’eau ;</w:t>
      </w:r>
      <w:r/>
    </w:p>
    <w:p>
      <w:pPr>
        <w:numPr>
          <w:ilvl w:val="0"/>
          <w:numId w:val="8"/>
        </w:numPr>
        <w:jc w:val="both"/>
      </w:pPr>
      <w:r>
        <w:t xml:space="preserve">le tas ne peut être mis en place sur les zones où l’épandage est interdit ainsi que dans les zones inondables et dans les zones d’infiltration préférentielles telles que failles ou bétoires ;</w:t>
      </w:r>
      <w:r/>
    </w:p>
    <w:p>
      <w:pPr>
        <w:numPr>
          <w:ilvl w:val="0"/>
          <w:numId w:val="8"/>
        </w:numPr>
        <w:jc w:val="both"/>
      </w:pPr>
      <w:r>
        <w:t xml:space="preserve">la durée de stockage ne dépasse pas neuf mois ;</w:t>
      </w:r>
      <w:r/>
    </w:p>
    <w:p>
      <w:pPr>
        <w:numPr>
          <w:ilvl w:val="0"/>
          <w:numId w:val="8"/>
        </w:numPr>
        <w:jc w:val="both"/>
      </w:pPr>
      <w:r>
        <w:t xml:space="preserve">le tas ne </w:t>
      </w:r>
      <w:r>
        <w:t xml:space="preserve">doit pas être présent au champ du 15 novembre au 15 janvier, sauf en cas de dépôt sur prairie ou sur un lit d’environ 10 centimètres d’épaisseur de matériau absorbant dont le rapport C/N est supérieur à 25 (comme la paille) ou en cas de couverture du tas ;</w:t>
      </w:r>
      <w:r/>
    </w:p>
    <w:p>
      <w:pPr>
        <w:numPr>
          <w:ilvl w:val="0"/>
          <w:numId w:val="8"/>
        </w:numPr>
        <w:jc w:val="both"/>
      </w:pPr>
      <w:r>
        <w:t xml:space="preserve">le retour du stockage sur un même emplacement ne peut intervenir avant un délai de trois ans ;</w:t>
      </w:r>
      <w:r/>
    </w:p>
    <w:p>
      <w:pPr>
        <w:numPr>
          <w:ilvl w:val="0"/>
          <w:numId w:val="8"/>
        </w:numPr>
        <w:jc w:val="both"/>
      </w:pPr>
      <w:r>
        <w:t xml:space="preserve">l’îlot cultural sur lequel le stockage est réalisé, la date de dépôt du tas et la date de reprise pour épandage sont indiqués dans le cahier d’enregistrement des pratiques.</w:t>
      </w:r>
      <w:r/>
    </w:p>
    <w:p>
      <w:pPr>
        <w:jc w:val="both"/>
      </w:pPr>
      <w:r/>
      <w:r/>
    </w:p>
    <w:p>
      <w:pPr>
        <w:jc w:val="both"/>
      </w:pPr>
      <w:r>
        <w:t xml:space="preserve">Les conditions particulières ci-dessous doivent également être respectées, sauf pour les dépôts de courtes durées inférieurs à 10 jours précédant les chantiers d’épandage :</w:t>
      </w:r>
      <w:r/>
    </w:p>
    <w:p>
      <w:pPr>
        <w:numPr>
          <w:ilvl w:val="0"/>
          <w:numId w:val="9"/>
        </w:numPr>
        <w:jc w:val="both"/>
      </w:pPr>
      <w:r>
        <w:t xml:space="preserve">pour les fumiers compacts</w:t>
      </w:r>
      <w:r>
        <w:rPr>
          <w:lang w:bidi="ar-SA"/>
        </w:rPr>
        <w:t xml:space="preserve"> non susceptibles d’écoulement</w:t>
      </w:r>
      <w:r>
        <w:t xml:space="preserve">, le tas doit être mis en place sur une parcelle en prairie ou sur une parcelle portant une culture implantée depuis plus de 2 mois ou un CIE ou un CINE bien développée ou un li</w:t>
      </w:r>
      <w:r>
        <w:t xml:space="preserve">t d'environ 10 centimètres d'épaisseur de matériau absorbant dont le rapport C/N est supérieur à 25 (comme la paille); il doit être constitué en cordon, en bennant les remorques les unes à la suite des autres et ne doit pas dépasser 2,5 mètres de hauteur ;</w:t>
      </w:r>
      <w:r/>
    </w:p>
    <w:p>
      <w:pPr>
        <w:numPr>
          <w:ilvl w:val="0"/>
          <w:numId w:val="9"/>
        </w:numPr>
        <w:jc w:val="both"/>
        <w:spacing w:before="113"/>
      </w:pPr>
      <w:r>
        <w:rPr>
          <w:lang w:bidi="ar-SA"/>
        </w:rPr>
        <w:t xml:space="preserve">pour les f</w:t>
      </w:r>
      <w:r>
        <w:rPr>
          <w:lang w:bidi="ar-SA"/>
        </w:rPr>
        <w:t xml:space="preserve">umiers de volailles non susceptibles d’écoulement, le tas doit être conique et ne doit pas dépasser 3 mètres de hauteur ; la couverture du tas de manière à protéger le tas des intempéries et à empêcher tout écoulement latéral de jus est également exigée  ;</w:t>
      </w:r>
      <w:r/>
    </w:p>
    <w:p>
      <w:pPr>
        <w:pStyle w:val="1275"/>
        <w:numPr>
          <w:ilvl w:val="0"/>
          <w:numId w:val="9"/>
        </w:numPr>
        <w:jc w:val="both"/>
      </w:pPr>
      <w:r>
        <w:rPr>
          <w:lang w:bidi="ar-SA"/>
        </w:rPr>
        <w:t xml:space="preserve">pour les fientes de volailles issues d’un séchage permettant d’obtenir de façon fiable et régulière plus de 65% de matière sèche, le tas doit être couvert par une bâche imperméable à l’eau mais perméable aux gaz.</w:t>
      </w:r>
      <w:r/>
    </w:p>
    <w:p>
      <w:pPr>
        <w:pStyle w:val="1275"/>
        <w:jc w:val="both"/>
      </w:pPr>
      <w:r/>
      <w:r/>
    </w:p>
    <w:p>
      <w:pPr>
        <w:jc w:val="both"/>
        <w:spacing w:before="113"/>
      </w:pPr>
      <w:r>
        <w:rPr>
          <w:b/>
          <w:bCs/>
          <w:u w:val="single"/>
        </w:rPr>
        <w:t xml:space="preserve">III - Limitation de l'épandage des fertilisants </w:t>
      </w:r>
      <w:r>
        <w:rPr>
          <w:rFonts w:eastAsia="TimesNewRoman;'Times New Roman"/>
          <w:b/>
          <w:bCs/>
          <w:u w:val="single"/>
        </w:rPr>
        <w:t xml:space="preserve">azotés </w:t>
      </w:r>
      <w:r>
        <w:rPr>
          <w:b/>
          <w:bCs/>
          <w:u w:val="single"/>
        </w:rPr>
        <w:t xml:space="preserve">afin de garantir l'équilibre de la fertilisation azotée</w:t>
      </w:r>
      <w:r/>
    </w:p>
    <w:p>
      <w:pPr>
        <w:jc w:val="both"/>
      </w:pPr>
      <w:r/>
      <w:r/>
    </w:p>
    <w:p>
      <w:pPr>
        <w:jc w:val="both"/>
      </w:pPr>
      <w:r>
        <w:t xml:space="preserve">La dose des fertilisants </w:t>
      </w:r>
      <w:r>
        <w:rPr>
          <w:rFonts w:eastAsia="TimesNewRoman;'Times New Roman"/>
        </w:rPr>
        <w:t xml:space="preserve">azotés </w:t>
      </w:r>
      <w:r>
        <w:t xml:space="preserve">épandus sur chaque îlot cultural localisé en zone vulnérable est limitée en se fondant sur l'équilibre entre les besoins prévisibles en azote des cultures et les apports et sources d'azote de toute nature.</w:t>
      </w:r>
      <w:r/>
    </w:p>
    <w:p>
      <w:pPr>
        <w:jc w:val="both"/>
      </w:pPr>
      <w:r/>
      <w:r/>
    </w:p>
    <w:p>
      <w:pPr>
        <w:jc w:val="both"/>
        <w:rPr>
          <w:b/>
          <w:bCs/>
          <w:i/>
          <w:iCs/>
        </w:rPr>
      </w:pPr>
      <w:r>
        <w:rPr>
          <w:b/>
          <w:bCs/>
          <w:i/>
          <w:iCs/>
        </w:rPr>
        <w:t xml:space="preserve">1° - Calcul a priori de la dose totale d'azote.</w:t>
      </w:r>
      <w:r/>
    </w:p>
    <w:p>
      <w:pPr>
        <w:jc w:val="both"/>
      </w:pPr>
      <w:r/>
      <w:r/>
    </w:p>
    <w:p>
      <w:pPr>
        <w:jc w:val="both"/>
        <w:rPr>
          <w:u w:val="single"/>
        </w:rPr>
      </w:pPr>
      <w:r>
        <w:rPr>
          <w:u w:val="single"/>
        </w:rPr>
        <w:t xml:space="preserve">a) Principe général</w:t>
      </w:r>
      <w:r/>
    </w:p>
    <w:p>
      <w:pPr>
        <w:pStyle w:val="1275"/>
        <w:jc w:val="both"/>
        <w:spacing w:before="113" w:after="0"/>
      </w:pPr>
      <w:r>
        <w:t xml:space="preserve">Le calcul de la dose prévisionnelle d'azote à </w:t>
      </w:r>
      <w:r>
        <w:t xml:space="preserve">apporter par les fertilisants azotés s'appuie sur la méthode du bilan d'azote minéral du sol prévisionnel détaillé dans la publication la plus récente du COMIFER et disponible sur le site du COMIFER (http://www.comifer.asso.fr/index.php/publications.html).</w:t>
      </w:r>
      <w:r/>
    </w:p>
    <w:p>
      <w:pPr>
        <w:pStyle w:val="1275"/>
        <w:jc w:val="both"/>
        <w:spacing w:before="113" w:after="0"/>
      </w:pPr>
      <w:r>
        <w:t xml:space="preserve">Ce calcul vise à ce que la quantité d’azote absorbée, par la culture au long du cycle cultural corresponde à la différence entre :</w:t>
      </w:r>
      <w:r/>
    </w:p>
    <w:p>
      <w:r>
        <w:t xml:space="preserve">– les apports d’azote qui comprennent :</w:t>
      </w:r>
      <w:r/>
    </w:p>
    <w:p>
      <w:r>
        <w:t xml:space="preserve">– les apports en azote par le sol, les résidus de culture (y compris couvert végétal d’interculture) et les retournements de prairie ;</w:t>
      </w:r>
      <w:r/>
    </w:p>
    <w:p>
      <w:r>
        <w:t xml:space="preserve">– les apports par fixation symbiotique d’azote atmosphérique par les légumineuses ;</w:t>
      </w:r>
      <w:r/>
    </w:p>
    <w:p>
      <w:r>
        <w:t xml:space="preserve">– les apports atmosphériques ;</w:t>
      </w:r>
      <w:r/>
    </w:p>
    <w:p>
      <w:r>
        <w:t xml:space="preserve">– les apports par l’eau d’irrigation ;</w:t>
      </w:r>
      <w:r/>
    </w:p>
    <w:p>
      <w:r>
        <w:t xml:space="preserve">– les apports par les fertilisants azotés,</w:t>
      </w:r>
      <w:r/>
    </w:p>
    <w:p>
      <w:r>
        <w:t xml:space="preserve">– et les pertes d’azote qui comprennent :</w:t>
      </w:r>
      <w:r/>
    </w:p>
    <w:p>
      <w:r>
        <w:t xml:space="preserve">– les pertes par voie gazeuse ou par organisation microbienne ;</w:t>
      </w:r>
      <w:r/>
    </w:p>
    <w:p>
      <w:r>
        <w:t xml:space="preserve">– les pertes par lixiviation du nitrate au cours de la période culturale ;</w:t>
      </w:r>
      <w:r/>
    </w:p>
    <w:p>
      <w:r>
        <w:t xml:space="preserve">– l’azote minéral présent dans le sol à la fermeture du bilan,</w:t>
      </w:r>
      <w:r/>
    </w:p>
    <w:p>
      <w:r>
        <w:t xml:space="preserve">tout en minimisant les pertes : l’équilibre prévisionnel de la fertilisation azotée est ainsi assuré.</w:t>
      </w:r>
      <w:r/>
    </w:p>
    <w:p>
      <w:pPr>
        <w:pStyle w:val="1275"/>
        <w:jc w:val="both"/>
        <w:spacing w:before="113" w:after="0"/>
      </w:pPr>
      <w:r>
        <w:t xml:space="preserve">La dose prévisionnelle d'azote peut être calculée pour l'ensemble du cycle cultural ou pour une partie seulement du</w:t>
      </w:r>
      <w:r>
        <w:t xml:space="preserve"> cycle cultural. Le terme « ouverture du bilan » désigne la date de début de la partie de cycle cultural considérée. L'ouverture du bilan est le plus souvent effectuée soit au semis, soit en sortie d'hiver pour les cultures implantées en automne ou en été.</w:t>
      </w:r>
      <w:r/>
    </w:p>
    <w:p>
      <w:pPr>
        <w:pStyle w:val="1275"/>
        <w:jc w:val="both"/>
        <w:spacing w:before="113" w:after="0"/>
      </w:pPr>
      <w:r>
        <w:t xml:space="preserve">Lorsque l'ouverture du bilan est réalisée après le semis, la quantité d'azote absorbée par la culture entre le semis et l'ouverture du bilan doit être évaluée dans le calcul de la dose prévisionnelle.</w:t>
      </w:r>
      <w:r/>
    </w:p>
    <w:p>
      <w:pPr>
        <w:pStyle w:val="1275"/>
        <w:jc w:val="both"/>
        <w:spacing w:before="113" w:after="0"/>
      </w:pPr>
      <w:r>
        <w:t xml:space="preserve">La mise en œuvre opérationnelle de la méthode du bilan prévisionnel nécessite, pour chaque culture et pour les prairies :</w:t>
      </w:r>
      <w:r/>
    </w:p>
    <w:p>
      <w:pPr>
        <w:numPr>
          <w:ilvl w:val="0"/>
          <w:numId w:val="3"/>
        </w:numPr>
        <w:jc w:val="both"/>
        <w:tabs>
          <w:tab w:val="left" w:pos="-1440" w:leader="none"/>
        </w:tabs>
      </w:pPr>
      <w:r>
        <w:t xml:space="preserve"> de définir une écriture opérationnelle de la méthode détaillée ci-dessus,</w:t>
      </w:r>
      <w:r/>
    </w:p>
    <w:p>
      <w:pPr>
        <w:numPr>
          <w:ilvl w:val="0"/>
          <w:numId w:val="3"/>
        </w:numPr>
        <w:jc w:val="both"/>
        <w:tabs>
          <w:tab w:val="left" w:pos="-1440" w:leader="none"/>
        </w:tabs>
      </w:pPr>
      <w:r>
        <w:t xml:space="preserve"> de paramétrer la méthode soit par la mesure, soit par la modélisation, soit par l'utilisation de valeurs par défaut.</w:t>
      </w:r>
      <w:r/>
    </w:p>
    <w:p>
      <w:pPr>
        <w:pStyle w:val="1275"/>
        <w:jc w:val="both"/>
        <w:spacing w:before="113" w:after="0"/>
      </w:pPr>
      <w:r>
        <w:t xml:space="preserve">L'écriture opérationnell</w:t>
      </w:r>
      <w:r>
        <w:t xml:space="preserve">e retenue peut conduire à regrouper au sein d'un même terme certains postes du bilan détaillés au présent paragraphe mais doit intégrer l'ensemble de ces postes. Les valeurs à retenir pour le paramétrage de la méthode sont étroitement liées au choix de l'é</w:t>
      </w:r>
      <w:r>
        <w:t xml:space="preserve">criture opérationnelle de la méthode de telle sorte que, par exemple, une valeur de fourniture d'azote par le sol retenue pour une écriture donnée conduirait, si elle était appliquée à une autre écriture, à calculer une dose prévisionnelle d'azote erronée.</w:t>
      </w:r>
      <w:r/>
    </w:p>
    <w:p>
      <w:r/>
      <w:r/>
    </w:p>
    <w:p>
      <w:pPr>
        <w:rPr>
          <w:u w:val="single"/>
        </w:rPr>
      </w:pPr>
      <w:r>
        <w:rPr>
          <w:u w:val="single"/>
        </w:rPr>
        <w:t xml:space="preserve">b) Référentiel régional.</w:t>
      </w:r>
      <w:r/>
    </w:p>
    <w:p>
      <w:r/>
      <w:r/>
    </w:p>
    <w:p>
      <w:pPr>
        <w:pStyle w:val="1301"/>
        <w:rPr>
          <w:b w:val="0"/>
          <w:bCs w:val="0"/>
        </w:rPr>
      </w:pPr>
      <w:r>
        <w:rPr>
          <w:b w:val="0"/>
          <w:bCs w:val="0"/>
        </w:rPr>
        <w:t xml:space="preserve">Cultures ou prairies pour lesquelles une écriture opérationnelle de la méthode du bilan prévisionnel est disponible</w:t>
      </w:r>
      <w:r/>
    </w:p>
    <w:p>
      <w:pPr>
        <w:pStyle w:val="1275"/>
        <w:jc w:val="both"/>
        <w:spacing w:before="113" w:after="0"/>
      </w:pPr>
      <w:r>
        <w:t xml:space="preserve">Dans chaque région comportant au moins une zone vulnérable, un arrêté du préfet de région définit pour chaque culture ou prairie, sur proposition du groupe régional d'expertises « nitrates » tel que défini à l'article R.211-81-2, le référentiel régional.</w:t>
      </w:r>
      <w:r/>
    </w:p>
    <w:p>
      <w:pPr>
        <w:pStyle w:val="1275"/>
        <w:jc w:val="both"/>
        <w:spacing w:before="113" w:after="0"/>
      </w:pPr>
      <w:r>
        <w:t xml:space="preserve">Cet arrêté fixe, pour chaque culture ou prairie, l'écriture opérationnelle de la méthode selon les principes énoncés au 1° ci-dessus, ainsi que les règles s'appliquant au calcul des différents postes.</w:t>
      </w:r>
      <w:r/>
    </w:p>
    <w:p>
      <w:pPr>
        <w:pStyle w:val="1275"/>
        <w:jc w:val="both"/>
        <w:spacing w:before="113" w:after="0"/>
      </w:pPr>
      <w:r>
        <w:t xml:space="preserve">Il définit les valeurs par défaut nécessaires au paramétrage complet de l'écriture opérationnelle retenue et les conditions dans lesquelles le recours à la mesure ou à la modélisation</w:t>
      </w:r>
      <w:r>
        <w:t xml:space="preserve"> peut se substituer à l'utilisation de ces valeurs par défaut. Ces valeurs par défaut tiennent compte, dans la limite des références techniques disponibles, des conditions particulières de sol et de climat présentes dans les zones vulnérables de la région.</w:t>
      </w:r>
      <w:r/>
    </w:p>
    <w:p>
      <w:pPr>
        <w:pStyle w:val="1275"/>
        <w:jc w:val="both"/>
        <w:spacing w:before="113" w:after="0"/>
      </w:pPr>
      <w:r>
        <w:t xml:space="preserve">Il fixe les coefficients d'équivalence engrais minéral pour les principaux fertilisants azotés organiques et précise les conditions dans lesquelles ces coefficients peuvent être établis par une étude </w:t>
      </w:r>
      <w:r>
        <w:t xml:space="preserve">préalable d'épandage ou estimés à l'aide d'outils dynamiques modélisant les cinétiques de minéralisation de l'azote du fertilisant en fonction de jours normalisés. Ce coefficient d'équivalence représente le rapport entre la quantité d'azote apportée par un</w:t>
      </w:r>
      <w:r>
        <w:t xml:space="preserve"> engrais minéral et la quantité d'azote apportée par le fertilisant organique permettant la même absorption d'azote que l'engrais minéral. Il est différent selon qu'il est calculé pour l'ensemble du cycle cultural ou uniquement pour une partie de ce cycle.</w:t>
      </w:r>
      <w:r/>
    </w:p>
    <w:p>
      <w:pPr>
        <w:pStyle w:val="1275"/>
        <w:jc w:val="both"/>
        <w:spacing w:before="113" w:after="0"/>
      </w:pPr>
      <w:r>
        <w:t xml:space="preserve">Il fixe, dans les régions recevant des dépôts azotés participant significativement aux appor</w:t>
      </w:r>
      <w:r>
        <w:t xml:space="preserve">ts d'azote à la culture, la quantité d'azote issue des apports atmosphériques devant être prise en compte dans le calcul de la dose prévisionnelle. Cette quantité est définie par zone homogène et par culture. Dans les autres cas, ces apports sont négligés.</w:t>
      </w:r>
      <w:r/>
    </w:p>
    <w:p>
      <w:pPr>
        <w:pStyle w:val="1275"/>
        <w:jc w:val="both"/>
        <w:spacing w:before="113" w:after="0"/>
      </w:pPr>
      <w:r/>
      <w:r/>
    </w:p>
    <w:p>
      <w:pPr>
        <w:pStyle w:val="1275"/>
        <w:jc w:val="center"/>
        <w:spacing w:before="113" w:after="0"/>
        <w:rPr>
          <w:i/>
          <w:iCs/>
        </w:rPr>
      </w:pPr>
      <w:r>
        <w:rPr>
          <w:i/>
          <w:iCs/>
        </w:rPr>
        <w:t xml:space="preserve">Cultures ou prairies pour lesquelles aucune méthode opérationnelle du bilan prévisionnel n'est disponible ou applicable</w:t>
      </w:r>
      <w:r/>
    </w:p>
    <w:p>
      <w:pPr>
        <w:pStyle w:val="1275"/>
        <w:jc w:val="both"/>
        <w:spacing w:before="113" w:after="0"/>
      </w:pPr>
      <w:r>
        <w:t xml:space="preserve">Dans les cas de culture ou de prairie où la méth</w:t>
      </w:r>
      <w:r>
        <w:t xml:space="preserve">ode du bilan prévisionnel ne serait pas applicable, par exemple en cas d'insuffisance de références expérimentales pour paramétrer la méthode, l'arrêté fixe pour chaque culture concernée, les mesures nécessaires à la limitation, a priori, de la dose totale</w:t>
      </w:r>
      <w:r>
        <w:t xml:space="preserve"> d'azote apportée ou de la dose d'azote efficace totale apportée. Cette limitation peut consister en la définition soit d'une limite maximale d'apports azotés totaux autorisés, soit de règles de calcul de la dose azotée totale sur la base d'une dose pivot.</w:t>
      </w:r>
      <w:r/>
    </w:p>
    <w:p>
      <w:pPr>
        <w:pStyle w:val="1275"/>
        <w:jc w:val="center"/>
        <w:spacing w:before="113" w:after="0"/>
        <w:rPr>
          <w:i/>
          <w:iCs/>
        </w:rPr>
      </w:pPr>
      <w:r>
        <w:rPr>
          <w:i/>
          <w:iCs/>
        </w:rPr>
        <w:t xml:space="preserve">Actualisation du référentiel régional</w:t>
      </w:r>
      <w:r/>
    </w:p>
    <w:p>
      <w:pPr>
        <w:pStyle w:val="1275"/>
        <w:jc w:val="both"/>
        <w:spacing w:before="113" w:after="0"/>
      </w:pPr>
      <w:r>
        <w:t xml:space="preserve">Certaines données de paramétrage de l</w:t>
      </w:r>
      <w:r>
        <w:t xml:space="preserve">a méthode, telles que les reliquats azotés en sortie d'hiver lorsque l'écriture opérationnelle régionale retenue y fait appel, peuvent être actualisées annuellement pour tenir compte des conditions, notamment de climat, propres à chaque campagne culturale.</w:t>
      </w:r>
      <w:r/>
    </w:p>
    <w:p>
      <w:pPr>
        <w:pStyle w:val="1275"/>
        <w:jc w:val="both"/>
        <w:spacing w:before="113" w:after="0"/>
      </w:pPr>
      <w:r>
        <w:t xml:space="preserve">Le référentiel est en outre actualisé à chaque fois que le préfet de région le juge nécessaire, au vu du travail du groupe régional d'expertise « nitrates » et pour tenir compte de l'avancée des données et des connaissances techniques et scientifiques.</w:t>
      </w:r>
      <w:r/>
    </w:p>
    <w:p>
      <w:pPr>
        <w:pStyle w:val="1275"/>
        <w:jc w:val="both"/>
        <w:spacing w:before="113" w:after="0"/>
      </w:pPr>
      <w:r/>
      <w:r/>
    </w:p>
    <w:p>
      <w:pPr>
        <w:pStyle w:val="1275"/>
        <w:jc w:val="center"/>
        <w:spacing w:before="113" w:after="0"/>
        <w:rPr>
          <w:i/>
          <w:iCs/>
          <w:color w:val="000000"/>
        </w:rPr>
      </w:pPr>
      <w:r>
        <w:rPr>
          <w:i/>
          <w:iCs/>
          <w:color w:val="000000"/>
        </w:rPr>
        <w:t xml:space="preserve">Méthode de pilotage intégral de la fertilisation</w:t>
      </w:r>
      <w:r/>
    </w:p>
    <w:p>
      <w:pPr>
        <w:pStyle w:val="1275"/>
        <w:jc w:val="both"/>
        <w:spacing w:before="113" w:after="0"/>
        <w:rPr>
          <w:color w:val="000000"/>
        </w:rPr>
      </w:pPr>
      <w:r>
        <w:rPr>
          <w:color w:val="000000"/>
        </w:rPr>
        <w:t xml:space="preserve">Sur la base de conditions validées au niveau national par les ministères chargés de l'agriculture et de l'environnement, le référentiel régional peut fixer les situations dans lesquelles les outils de pilotage intégral de la dose à appo</w:t>
      </w:r>
      <w:r>
        <w:rPr>
          <w:color w:val="000000"/>
        </w:rPr>
        <w:t xml:space="preserve">rter, en fonction de l’état nutritif de la plante au cours du cycle cultural, peuvent être employés en remplacement de la méthode du bilan prévisionnel. En l'absence de ces conditions, ces outils ne peuvent se substituer à la méthode du bilan prévisionnel.</w:t>
      </w:r>
      <w:r/>
    </w:p>
    <w:p>
      <w:pPr>
        <w:pStyle w:val="1275"/>
        <w:jc w:val="center"/>
        <w:spacing w:before="113" w:after="0"/>
        <w:rPr>
          <w:i/>
          <w:iCs/>
          <w:color w:val="000000"/>
        </w:rPr>
      </w:pPr>
      <w:r>
        <w:rPr>
          <w:i/>
          <w:iCs/>
          <w:color w:val="000000"/>
        </w:rPr>
        <w:t xml:space="preserve">Références pour le calcul de l’azote efficace et l’azote potentiellement  libéré jusqu’en sortie d’hiver </w:t>
      </w:r>
      <w:r/>
    </w:p>
    <w:p>
      <w:pPr>
        <w:pStyle w:val="1275"/>
        <w:jc w:val="both"/>
        <w:spacing w:before="113" w:after="0"/>
      </w:pPr>
      <w:r>
        <w:rPr>
          <w:color w:val="000000"/>
        </w:rPr>
        <w:t xml:space="preserve">Il fixe les coefficients de calcul de l’azote efficace et de l’azote potentiellement libéré jusqu’en sortie d’hiver pour les principaux fertilisants azotés organiques. </w:t>
      </w:r>
      <w:r/>
    </w:p>
    <w:p>
      <w:pPr>
        <w:pStyle w:val="1275"/>
        <w:jc w:val="both"/>
        <w:spacing w:before="113" w:after="0"/>
      </w:pPr>
      <w:r>
        <w:rPr>
          <w:color w:val="000000"/>
        </w:rPr>
        <w:t xml:space="preserve">Le coefficient azote efficace représente la </w:t>
      </w:r>
      <w:r>
        <w:rPr>
          <w:rStyle w:val="1007"/>
          <w:rFonts w:eastAsia="TimesNewRoman;'Times New Roman"/>
        </w:rPr>
        <w:t xml:space="preserve">somme de l'azote présent dan</w:t>
      </w:r>
      <w:r>
        <w:rPr>
          <w:rStyle w:val="1007"/>
          <w:rFonts w:eastAsia="TimesNewRoman;'Times New Roman"/>
        </w:rPr>
        <w:t xml:space="preserve">s un fertilisant azoté sous forme minérale et sous forme organique minéralisable pendant le temps d'absorption d'azote de la culture en place ou de la culture implantée à la suite de l'apport. Il peut être estimé par période en fonction du modèle utilisé. </w:t>
      </w:r>
      <w:r>
        <w:rPr>
          <w:rStyle w:val="1007"/>
          <w:rFonts w:eastAsia="TimesNewRoman;'Times New Roman"/>
          <w:color w:val="000000"/>
        </w:rPr>
        <w:t xml:space="preserve">Le coefficient de l’azote potentiellement libéré jusqu'en sortie d'hiver représente la somme de l'azote présent dans un fertilisant azoté sous forme minérale et sous forme organique minéralisable jusqu'à la sortie de l'hiver.</w:t>
      </w:r>
      <w:r/>
    </w:p>
    <w:p>
      <w:pPr>
        <w:pStyle w:val="1275"/>
        <w:jc w:val="both"/>
        <w:spacing w:before="113" w:after="0"/>
        <w:rPr>
          <w:color w:val="000000"/>
        </w:rPr>
      </w:pPr>
      <w:r>
        <w:rPr>
          <w:color w:val="000000"/>
        </w:rPr>
      </w:r>
      <w:r/>
    </w:p>
    <w:p>
      <w:pPr>
        <w:pStyle w:val="1275"/>
        <w:jc w:val="both"/>
        <w:spacing w:before="113" w:after="0"/>
        <w:rPr>
          <w:u w:val="single"/>
        </w:rPr>
      </w:pPr>
      <w:r>
        <w:rPr>
          <w:u w:val="single"/>
        </w:rPr>
        <w:t xml:space="preserve">c) Obligations applicables à l'épandage de fertilisants azotés en zone vulnérable</w:t>
      </w:r>
      <w:r/>
    </w:p>
    <w:p>
      <w:pPr>
        <w:pStyle w:val="1275"/>
        <w:jc w:val="both"/>
        <w:spacing w:before="113" w:after="0"/>
      </w:pPr>
      <w:r>
        <w:t xml:space="preserve">Le calcul, pour chaque îlot cultural localisé en zone vulnérable, de la dose prévisionnelle selon les règles établies par l'arrêté préfectoral régional mentionné au </w:t>
      </w:r>
      <w:r>
        <w:rPr>
          <w:i/>
          <w:iCs/>
        </w:rPr>
        <w:t xml:space="preserve">b</w:t>
      </w:r>
      <w:r>
        <w:t xml:space="preserve"> est obligatoire pour tout apport de fertilisant azoté. Le détail du calcul de la dose n'est pas exigé pour les CINE ni pour les cultures principales recevant une quantité d'azote total inférieure à 50 kg par hectare. Pour un CIE, il est néces</w:t>
      </w:r>
      <w:r>
        <w:t xml:space="preserve">sairement exigé lorsque l'une des trois conditions suivantes est remplie : en cas d'apport de fertilisant azoté de type III ; ou lorsque la quantité d'azote efficace apporté est supérieure à la dose maximale autorisée sur un CINE conduit de façon équivalen</w:t>
      </w:r>
      <w:r>
        <w:t xml:space="preserve">te en matière de période d'implantation, de durée de maintien, et d'occupation du sol avant et après le couvert végétal d'interculture ; ou en cas d'apports de fertilisants azotés sur un CIE encore en place en sortie d'hiver, implanté l'année précédente. L</w:t>
      </w:r>
      <w:r>
        <w:t xml:space="preserve">es apports de fertilisants azotés de type 0, I et II sur un CINE encore en place en sortie d'hiver, implanté l'année précédente, sont raisonnés en fonction de la culture suivante et entrent dans le calcul de la dose prévisionnelle de la culture suivante.  </w:t>
      </w:r>
      <w:r/>
    </w:p>
    <w:p>
      <w:pPr>
        <w:pStyle w:val="1275"/>
        <w:jc w:val="both"/>
        <w:spacing w:before="113" w:after="0"/>
      </w:pPr>
      <w:r>
        <w:t xml:space="preserve">Les documents mentionnés au IV restent cependant exigibles dans les conditions détaillées au IV.</w:t>
      </w:r>
      <w:r/>
    </w:p>
    <w:p>
      <w:pPr>
        <w:pStyle w:val="1275"/>
        <w:jc w:val="center"/>
        <w:spacing w:before="113" w:after="0"/>
        <w:rPr>
          <w:i/>
          <w:iCs/>
        </w:rPr>
      </w:pPr>
      <w:r>
        <w:rPr>
          <w:i/>
          <w:iCs/>
        </w:rPr>
        <w:t xml:space="preserve">Limitation des apports de fertilisants azotés dans certains cas particuliers</w:t>
      </w:r>
      <w:r/>
    </w:p>
    <w:p>
      <w:pPr>
        <w:pStyle w:val="1275"/>
        <w:jc w:val="both"/>
        <w:spacing w:before="113" w:after="0"/>
      </w:pPr>
      <w:r>
        <w:t xml:space="preserve">Lorsque le résultat du calcul de la dose prévisionnelle est négatif, aucun apport de fertilisants de type II et III n’est autorisé.</w:t>
      </w:r>
      <w:r/>
    </w:p>
    <w:p>
      <w:pPr>
        <w:pStyle w:val="1275"/>
        <w:jc w:val="both"/>
        <w:spacing w:before="113" w:after="0"/>
      </w:pPr>
      <w:r/>
      <w:r/>
    </w:p>
    <w:p>
      <w:pPr>
        <w:pStyle w:val="1275"/>
        <w:jc w:val="both"/>
        <w:spacing w:before="113" w:after="0"/>
      </w:pPr>
      <w:r>
        <w:t xml:space="preserve">La fertilisation azotée des légumineuses est interdite sauf dans les cas suivants :</w:t>
      </w:r>
      <w:r/>
    </w:p>
    <w:p>
      <w:pPr>
        <w:numPr>
          <w:ilvl w:val="0"/>
          <w:numId w:val="4"/>
        </w:numPr>
        <w:jc w:val="both"/>
      </w:pPr>
      <w:r>
        <w:t xml:space="preserve">l'apport de fertilisants azotés</w:t>
      </w:r>
      <w:r>
        <w:t xml:space="preserve"> est autorisé sur luzerne, sur les cultures en mélange  associant légumineuses et d'autres espèces, et sur les prairies d'association graminées-légumineuses dans la limite de l'équilibre de la fertilisation tel que défini dans le III de la présente annexe.</w:t>
      </w:r>
      <w:r/>
    </w:p>
    <w:p>
      <w:pPr>
        <w:numPr>
          <w:ilvl w:val="0"/>
          <w:numId w:val="4"/>
        </w:numPr>
        <w:jc w:val="both"/>
      </w:pPr>
      <w:r>
        <w:t xml:space="preserve">l’apport ou de fertilisants az</w:t>
      </w:r>
      <w:r>
        <w:t xml:space="preserve">otés de type II dans la semaine précédant le semis ou de fertilisants azotés de type III est toléré sur les cultures de haricot (vert et grain), de pois légume, de soja et de fève ; la dose maximale est fixée par l'arrêté préfectoral régional mentionné au </w:t>
      </w:r>
      <w:r>
        <w:rPr>
          <w:i/>
          <w:iCs/>
        </w:rPr>
        <w:t xml:space="preserve">b</w:t>
      </w:r>
      <w:r>
        <w:t xml:space="preserve">.</w:t>
      </w:r>
      <w:r/>
    </w:p>
    <w:p>
      <w:pPr>
        <w:jc w:val="both"/>
      </w:pPr>
      <w:r/>
      <w:r/>
    </w:p>
    <w:p>
      <w:pPr>
        <w:jc w:val="both"/>
      </w:pPr>
      <w:r>
        <w:t xml:space="preserve">Sur un CINE et avant son implantation, l'apport de fertilisants azotés de type III est interdit.</w:t>
      </w:r>
      <w:r/>
    </w:p>
    <w:p>
      <w:pPr>
        <w:jc w:val="both"/>
      </w:pPr>
      <w:r/>
      <w:r/>
    </w:p>
    <w:p>
      <w:pPr>
        <w:jc w:val="both"/>
      </w:pPr>
      <w:r>
        <w:t xml:space="preserve">Sur un CIE et avant son implantation, dans les cas où le calcul de la dose prévisionnell</w:t>
      </w:r>
      <w:r>
        <w:t xml:space="preserve">e est exigé, si aucune écriture opérationnelle de la méthode du bilan prévisionnel n'est disponible ou applicable, les modalités alternatives de limitation, a priori, de la dose totale apportée, définies par l'arrêté préfectoral régional et mentionnées au </w:t>
      </w:r>
      <w:r>
        <w:rPr>
          <w:i/>
          <w:iCs/>
        </w:rPr>
        <w:t xml:space="preserve">b,</w:t>
      </w:r>
      <w:r>
        <w:t xml:space="preserve"> ne doivent pas conduire à une dose totale prévisionnelle supérieure à 100 kg d'azote efficace par hectare.</w:t>
      </w:r>
      <w:r/>
    </w:p>
    <w:p>
      <w:pPr>
        <w:jc w:val="both"/>
      </w:pPr>
      <w:r/>
      <w:r/>
    </w:p>
    <w:p>
      <w:pPr>
        <w:jc w:val="both"/>
      </w:pPr>
      <w:r/>
      <w:r/>
    </w:p>
    <w:p>
      <w:pPr>
        <w:pStyle w:val="1275"/>
        <w:jc w:val="center"/>
        <w:spacing w:before="113" w:after="0"/>
        <w:rPr>
          <w:i/>
          <w:iCs/>
        </w:rPr>
      </w:pPr>
      <w:r>
        <w:rPr>
          <w:i/>
          <w:iCs/>
        </w:rPr>
        <w:t xml:space="preserve">Détermination de la quantité d'azote prévisionnelle absorbée par les cultures</w:t>
      </w:r>
      <w:r/>
    </w:p>
    <w:p>
      <w:pPr>
        <w:pStyle w:val="1275"/>
        <w:jc w:val="both"/>
        <w:spacing w:before="113" w:after="0"/>
      </w:pPr>
      <w:r>
        <w:t xml:space="preserve">Dans le cas général, la quantité d'azote prévisionnelle absorbée par les cultures ou par les prairies se décompose en un objectif de rendement multiplié par un besoin en azote par unité de production. Dans ces cas, l'objectif de rendement ser</w:t>
      </w:r>
      <w:r>
        <w:t xml:space="preserve">a calculé comme la moyenne des rendements réalisés sur l'exploitation pour la culture ou la prairie considérée et, si possible, pour des conditions comparables de sol, au cours des cinq dernières années en excluant la valeur maximale et la valeur minimale.</w:t>
      </w:r>
      <w:r/>
    </w:p>
    <w:p>
      <w:pPr>
        <w:pStyle w:val="1275"/>
        <w:jc w:val="both"/>
        <w:spacing w:before="113" w:after="0"/>
      </w:pPr>
      <w:r>
        <w:t xml:space="preserve">Pour certains cas particuliers de cul</w:t>
      </w:r>
      <w:r>
        <w:t xml:space="preserve">ture ou de prairie ou lorsque les références disponibles sur l'exploitation sont insuffisantes pour calculer un objectif de rendement selon les règles précédentes, la quantité d'azote prévisionnelle absorbée par les cultures est calculée à partir d'une val</w:t>
      </w:r>
      <w:r>
        <w:t xml:space="preserve">eur par défaut d'objectif de rendement ou éventuellement de besoin d'azote forfaitaire par unité de surface (cas par exemple de la betterave sucrière, de la pomme de terre ou des cultures de semences) établis par l'arrêté préfectoral régional mentionné au </w:t>
      </w:r>
      <w:r>
        <w:rPr>
          <w:i/>
          <w:iCs/>
        </w:rPr>
        <w:t xml:space="preserve">b</w:t>
      </w:r>
      <w:r>
        <w:t xml:space="preserve">.</w:t>
      </w:r>
      <w:r/>
    </w:p>
    <w:p>
      <w:pPr>
        <w:pStyle w:val="1275"/>
        <w:jc w:val="both"/>
        <w:spacing w:before="113" w:after="0"/>
      </w:pPr>
      <w:r/>
      <w:r/>
    </w:p>
    <w:p>
      <w:pPr>
        <w:pStyle w:val="1275"/>
        <w:jc w:val="center"/>
        <w:spacing w:before="113" w:after="0"/>
        <w:rPr>
          <w:i/>
          <w:iCs/>
        </w:rPr>
      </w:pPr>
      <w:r>
        <w:rPr>
          <w:i/>
          <w:iCs/>
        </w:rPr>
        <w:t xml:space="preserve">Fournitures d'azote par le sol</w:t>
      </w:r>
      <w:r/>
    </w:p>
    <w:p>
      <w:pPr>
        <w:pStyle w:val="1275"/>
        <w:jc w:val="both"/>
        <w:spacing w:before="113" w:after="0"/>
      </w:pPr>
      <w:r>
        <w:t xml:space="preserve">Dans le cas général, toute personne exploitant plus de 3 ha en zone vulnérable est tenue de réaliser, à chaque campagne culturale , une analyse de sol sur un îlot cultural au moins pour une des trois principales cultures exploitées en zone vulnérable,  </w:t>
      </w:r>
      <w:r/>
    </w:p>
    <w:p>
      <w:pPr>
        <w:pStyle w:val="1275"/>
        <w:jc w:val="both"/>
        <w:spacing w:before="113" w:after="0"/>
      </w:pPr>
      <w:r>
        <w:t xml:space="preserve">L'analyse porte sur l'une des grandeurs suivantes :  le reliq</w:t>
      </w:r>
      <w:r>
        <w:t xml:space="preserve">uat azoté en sortie d'hiver, le reliquat azoté post récolte, le reliquat azoté en entrée d'hiver, le taux de matière organique, ou encore l'azote total présent dans les horizons de sol cultivés, comme précisé par l'arrêté préfectoral régional mentionné au </w:t>
      </w:r>
      <w:r>
        <w:rPr>
          <w:i/>
          <w:iCs/>
        </w:rPr>
        <w:t xml:space="preserve">b</w:t>
      </w:r>
      <w:r>
        <w:t xml:space="preserve">. Cet arrêté fixe le protocole à respecter pour la réalisation de ces analyses, notamment les profondeurs minimales et le nombre d'horizons à prélever selon le type de sols. Il peut prévoir, dans des condit</w:t>
      </w:r>
      <w:r>
        <w:t xml:space="preserve">ions qu'il définit, que l’analyse de sol puisse être remplacée par une analyse des effluents d’élevage épandus ou, dans le cas de sols impropres à la réalisation de reliquats, par l'utilisation d'estimateurs (modèle ou outil) pour évaluer le stock d'azote.</w:t>
      </w:r>
      <w:r/>
    </w:p>
    <w:p>
      <w:pPr>
        <w:pStyle w:val="1275"/>
        <w:jc w:val="both"/>
        <w:spacing w:before="113" w:after="0"/>
      </w:pPr>
      <w:r>
        <w:t xml:space="preserve">Lorsqu'une analyse de reliquat en sortie d'hiver est effectuée, son résultat est utilisé dans le calcul de la dose prévisionnelle.</w:t>
      </w:r>
      <w:r/>
    </w:p>
    <w:p>
      <w:pPr>
        <w:pStyle w:val="1275"/>
        <w:jc w:val="both"/>
        <w:spacing w:before="113" w:after="0"/>
        <w:rPr>
          <w:strike/>
        </w:rPr>
      </w:pPr>
      <w:r>
        <w:rPr>
          <w:strike/>
        </w:rPr>
      </w:r>
      <w:r/>
    </w:p>
    <w:p>
      <w:pPr>
        <w:pStyle w:val="1275"/>
        <w:jc w:val="both"/>
        <w:spacing w:before="113" w:after="0"/>
      </w:pPr>
      <w:r>
        <w:t xml:space="preserve">Ces analyses alimentent les réseaux de référence techniques mobilisables par le groupe régional d'expertise « nitrates » sus-mentionné et sont tenues à </w:t>
      </w:r>
      <w:r>
        <w:t xml:space="preserve">disposition des services de contrôle. L'arrêté préfectoral régional peut fixer des règles particulières, notamment en terme d'échantillonnage (identification des parcelles, dates d'échantillonnage, protocoles d'échantillonnage...), afin d'organiser et d'as</w:t>
      </w:r>
      <w:r>
        <w:t xml:space="preserve">surer la pertinence et la cohérence de ces réseaux. Ces réseaux peuvent alimenter un suivi de l'efficacité du programme d'actions en matière de reliquats azotés post récolte ou d'entrée d’hiver, dans les conditions fixées par l'arrêté préfectoral régional.</w:t>
      </w:r>
      <w:r/>
    </w:p>
    <w:p>
      <w:pPr>
        <w:pStyle w:val="1275"/>
        <w:jc w:val="center"/>
        <w:spacing w:before="283" w:after="0"/>
        <w:rPr>
          <w:i/>
          <w:iCs/>
        </w:rPr>
      </w:pPr>
      <w:r>
        <w:rPr>
          <w:i/>
          <w:iCs/>
        </w:rPr>
        <w:t xml:space="preserve">Azote apporté par les fertilisants et l'eau d'irrigation</w:t>
      </w:r>
      <w:r/>
    </w:p>
    <w:p>
      <w:pPr>
        <w:pStyle w:val="1275"/>
        <w:jc w:val="both"/>
        <w:spacing w:before="113" w:after="0"/>
      </w:pPr>
      <w:r>
        <w:t xml:space="preserve">Le contenu en azote des fertilisants azotés épandus doit être connu par l'exploitant. Lorsque les fertilisants azotés proviennent de l'extérieur de l'exploitation, le fournisseur indique le contenu en azote et le type du fertilisant.</w:t>
      </w:r>
      <w:r/>
    </w:p>
    <w:p>
      <w:pPr>
        <w:pStyle w:val="1275"/>
        <w:jc w:val="both"/>
        <w:spacing w:before="113" w:after="0"/>
      </w:pPr>
      <w:r>
        <w:t xml:space="preserve">Le contenu en azote de l'eau apportée en irrigation sur l'exploitation doit être connu de l'exploitant.</w:t>
      </w:r>
      <w:r/>
    </w:p>
    <w:p>
      <w:pPr>
        <w:pStyle w:val="1275"/>
        <w:jc w:val="both"/>
        <w:spacing w:before="113" w:after="0"/>
      </w:pPr>
      <w:r>
        <w:t xml:space="preserve">Ces données sont tenues à la disposition des services de contrôle.</w:t>
      </w:r>
      <w:r/>
    </w:p>
    <w:p>
      <w:pPr>
        <w:pStyle w:val="1275"/>
        <w:jc w:val="both"/>
        <w:spacing w:before="113" w:after="0"/>
      </w:pPr>
      <w:r/>
      <w:r/>
    </w:p>
    <w:p>
      <w:pPr>
        <w:pStyle w:val="1275"/>
        <w:jc w:val="center"/>
        <w:spacing w:before="113" w:after="0"/>
        <w:rPr>
          <w:i/>
          <w:iCs/>
        </w:rPr>
      </w:pPr>
      <w:r>
        <w:rPr>
          <w:i/>
          <w:iCs/>
        </w:rPr>
        <w:t xml:space="preserve">Recours à des outils de calcul de la dose prévisionnelle ou de références autres que celles fixées par défaut par l'arrêté régional</w:t>
      </w:r>
      <w:r/>
    </w:p>
    <w:p>
      <w:pPr>
        <w:pStyle w:val="1275"/>
        <w:jc w:val="both"/>
        <w:spacing w:before="113" w:after="0"/>
      </w:pPr>
      <w:r>
        <w:t xml:space="preserve">Les outils de calcul de la dose prévisionnelle labellisés par le COMIFER dans les régions où ils sont disponibles, sont réputés conformes à la méthode du bilan développée en a).</w:t>
      </w:r>
      <w:r/>
    </w:p>
    <w:p>
      <w:pPr>
        <w:pStyle w:val="1275"/>
        <w:jc w:val="both"/>
        <w:spacing w:before="113" w:after="0"/>
      </w:pPr>
      <w:r>
        <w:t xml:space="preserve">Tout exploitant utilisant ces outils, d'autres outils de calcul ou des références autres que celles fixées par défaut par l'arrêté régional devra être à même de justifier la parfaite conformité de ces outils ou de ces références avec l'arrêté régional. </w:t>
      </w:r>
      <w:r/>
    </w:p>
    <w:p>
      <w:pPr>
        <w:pStyle w:val="1275"/>
        <w:jc w:val="both"/>
        <w:spacing w:before="113" w:after="0"/>
      </w:pPr>
      <w:r>
        <w:t xml:space="preserve">Lorsque le recours à la mesure est autorisé par l'arrêté régional pour</w:t>
      </w:r>
      <w:r>
        <w:t xml:space="preserve"> estimer certains postes du bilan, les résultats de ces analyses (originaux des résultats transmis par le laboratoire d'analyse) devront être tenus à la disposition de l'administration et consignés dans le plan de fumure pour chaque îlot cultural concerné.</w:t>
      </w:r>
      <w:r/>
    </w:p>
    <w:p>
      <w:pPr>
        <w:jc w:val="both"/>
        <w:spacing w:before="113"/>
      </w:pPr>
      <w:r>
        <w:t xml:space="preserve">En cas d’utilisation d’un outil de calcul de la dose prévisionnelle, les justificatifs doivent être conservés et tenus à disposition en cas de contrôle.</w:t>
      </w:r>
      <w:r/>
    </w:p>
    <w:p>
      <w:pPr>
        <w:pStyle w:val="1275"/>
        <w:jc w:val="both"/>
        <w:spacing w:before="113" w:after="0"/>
      </w:pPr>
      <w:r/>
      <w:r/>
    </w:p>
    <w:p>
      <w:pPr>
        <w:pStyle w:val="1275"/>
        <w:jc w:val="both"/>
        <w:spacing w:before="113" w:after="0"/>
        <w:rPr>
          <w:b/>
          <w:bCs/>
          <w:i/>
          <w:iCs/>
        </w:rPr>
      </w:pPr>
      <w:r>
        <w:rPr>
          <w:b/>
          <w:bCs/>
          <w:i/>
          <w:iCs/>
        </w:rPr>
        <w:t xml:space="preserve">2° - Ajustement de la dose totale en cours de campagne</w:t>
      </w:r>
      <w:r/>
    </w:p>
    <w:p>
      <w:pPr>
        <w:pStyle w:val="1275"/>
        <w:jc w:val="both"/>
        <w:spacing w:before="113" w:after="0"/>
      </w:pPr>
      <w:r>
        <w:t xml:space="preserve">Il est recommandé d'ajuster la dose totale prévisionnelle précédemment calculée au cours du cycle de la culture en fonction de l'état de nutrition azotée mesurée par un outil de pilotage.</w:t>
      </w:r>
      <w:r/>
    </w:p>
    <w:p>
      <w:pPr>
        <w:pStyle w:val="1275"/>
        <w:jc w:val="both"/>
        <w:spacing w:before="113" w:after="0"/>
      </w:pPr>
      <w:r/>
      <w:r/>
    </w:p>
    <w:p>
      <w:pPr>
        <w:pStyle w:val="1275"/>
        <w:jc w:val="both"/>
        <w:spacing w:before="113" w:after="0"/>
        <w:rPr>
          <w:b/>
          <w:bCs/>
          <w:i/>
          <w:iCs/>
        </w:rPr>
      </w:pPr>
      <w:r>
        <w:rPr>
          <w:b/>
          <w:bCs/>
          <w:i/>
          <w:iCs/>
        </w:rPr>
        <w:t xml:space="preserve">3° - Dépassement de la dose totale prévisionnelle</w:t>
      </w:r>
      <w:r/>
    </w:p>
    <w:p>
      <w:pPr>
        <w:pStyle w:val="1275"/>
        <w:jc w:val="both"/>
        <w:spacing w:before="113" w:after="0"/>
      </w:pPr>
      <w:r>
        <w:t xml:space="preserve">Tout appor</w:t>
      </w:r>
      <w:r>
        <w:t xml:space="preserve">t d'azote (réalisé) supérieur à la dose prévisionnelle totale calculée selon les règles énoncées au 1°, doit être dûment justifié par l'utilisation d'un outil de raisonnement dynamique ou de pilotage de la fertilisation, par une quantité d'azote exportée p</w:t>
      </w:r>
      <w:r>
        <w:t xml:space="preserve">ar la culture supérieure au prévisionnel ou, dans le cas d'un accident cultural intervenu postérieurement au calcul de la dose prévisionnelle par la description détaillée, dans le cahier d'enregistrement, des événements survenus (nature et date notamment).</w:t>
      </w:r>
      <w:r/>
    </w:p>
    <w:p>
      <w:pPr>
        <w:jc w:val="both"/>
      </w:pPr>
      <w:r>
        <w:t xml:space="preserve">En cas d’utilisation d’un outil de raisonnement dynamique ou de pilotage, les justificatifs doivent être conservés et tenus à disposition en cas de contrôle.</w:t>
      </w:r>
      <w:r/>
    </w:p>
    <w:p>
      <w:pPr>
        <w:jc w:val="both"/>
      </w:pPr>
      <w:r/>
      <w:r/>
    </w:p>
    <w:p>
      <w:pPr>
        <w:jc w:val="both"/>
        <w:keepLines/>
        <w:spacing w:before="113"/>
        <w:rPr>
          <w:b/>
          <w:bCs/>
          <w:u w:val="single"/>
        </w:rPr>
      </w:pPr>
      <w:r>
        <w:rPr>
          <w:b/>
          <w:bCs/>
          <w:u w:val="single"/>
        </w:rPr>
        <w:t xml:space="preserve">IV – Modalités d'établissement du plan de fumure et du cahier d'enregistrement des pratiques</w:t>
      </w:r>
      <w:r/>
    </w:p>
    <w:p>
      <w:pPr>
        <w:pStyle w:val="1275"/>
        <w:jc w:val="both"/>
        <w:spacing w:before="113" w:after="0"/>
      </w:pPr>
      <w:r>
        <w:t xml:space="preserve">Le </w:t>
      </w:r>
      <w:r>
        <w:t xml:space="preserve">plan de fumure et le cahier d'enregistrement des pratiques permettent d'aider l'agriculteur à mieux gérer sa fertilisation azotée. Ils doivent être établis pour chaque îlot cultural exploité en zone vulnérable, qu'il reçoive ou non des fertilisants azotés.</w:t>
      </w:r>
      <w:r/>
    </w:p>
    <w:p>
      <w:pPr>
        <w:pStyle w:val="1275"/>
        <w:jc w:val="both"/>
        <w:spacing w:before="113" w:after="0"/>
      </w:pPr>
      <w:r>
        <w:t xml:space="preserve">Le plan de fumure est un plan prévisionnel. Il doit être é</w:t>
      </w:r>
      <w:r>
        <w:t xml:space="preserve">tabli à l'ouverture du bilan et au plus tard avant le premier apport réalisé en sortie d'hiver, ou avant le deuxième apport réalisé en sortie d'hiver en cas de fractionnement des doses de printemps. L'arrêté préfectoral régional mentionné au b) du 1° du II</w:t>
      </w:r>
      <w:r>
        <w:t xml:space="preserve">I de la présente annexe peut, le cas échéant et sur proposition du groupe régional d'expertise « nitrates », préciser une date limite fixe pour l'établissement du plan de fumure afin de l'adapter à l'écriture opérationnelle de la méthode du bilan retenue. </w:t>
      </w:r>
      <w:r>
        <w:rPr>
          <w:color w:val="000000"/>
        </w:rPr>
        <w:t xml:space="preserve"> </w:t>
      </w:r>
      <w:r>
        <w:t xml:space="preserve">En cas de recours aux méthodes de pilotage intégral de la fertilisation mentionnées au b) du 1° du III de la présente annexe</w:t>
      </w:r>
      <w:r>
        <w:rPr>
          <w:color w:val="000000"/>
        </w:rPr>
        <w:t xml:space="preserve">, cet arrêté préfectoral régional peut, le cas échéant et sur proposition du groupe régional d'expertise « nitrates », </w:t>
      </w:r>
      <w:r>
        <w:t xml:space="preserve">sur la base de conditions validées </w:t>
      </w:r>
      <w:r>
        <w:rPr>
          <w:color w:val="000000"/>
        </w:rPr>
        <w:t xml:space="preserve">au niveau national par les ministères chargés de l'agriculture et de l'environnement, fixer les situations dans lesquelles l'établissement du plan de fumure n'est pas obligatoire.</w:t>
      </w:r>
      <w:r/>
    </w:p>
    <w:p>
      <w:pPr>
        <w:pStyle w:val="1275"/>
        <w:jc w:val="both"/>
        <w:spacing w:before="113" w:after="0"/>
      </w:pPr>
      <w:r>
        <w:t xml:space="preserve">Lorsque le détail du calcul de la dose prévisionnelle, mentio</w:t>
      </w:r>
      <w:r>
        <w:t xml:space="preserve">nné au c) du 1° du III, est exigé pour un CIE, un plan de fumure doit être établi au même titre qu'une culture principale. L'îlot cultural concerné fait alors l'objet de deux plans de fumure séparés : l'un pour le CIE et l'autre pour la culture principale.</w:t>
      </w:r>
      <w:r/>
    </w:p>
    <w:p>
      <w:pPr>
        <w:pStyle w:val="1275"/>
        <w:jc w:val="both"/>
        <w:spacing w:before="113" w:after="0"/>
      </w:pPr>
      <w:r>
        <w:t xml:space="preserve">Le cahier d'enregistrement des pratiques doit être tenu à jour. Il doit être actualisé après chaque épandage de fertilisant azoté. I</w:t>
      </w:r>
      <w:r>
        <w:t xml:space="preserve">l doit couvrir la période entre la récolte d'une culture principale et la récolte de la culture principale suivante : il intègre la gestion de l'interculture précédant la deuxième culture principale ainsi que les apports réalisés sur le CIE ou sur le CINE.</w:t>
      </w:r>
      <w:r/>
    </w:p>
    <w:p>
      <w:pPr>
        <w:pStyle w:val="1275"/>
        <w:jc w:val="both"/>
        <w:spacing w:before="113" w:after="0"/>
      </w:pPr>
      <w:r>
        <w:t xml:space="preserve">Le plan de fumure et le cahier d'enregistrement des pratiques portent sur une campagne complète. Ils doivent être conservés durant au moins cinq campagnes.</w:t>
      </w:r>
      <w:r/>
    </w:p>
    <w:p>
      <w:pPr>
        <w:jc w:val="both"/>
        <w:spacing w:before="113"/>
        <w:rPr>
          <w:i/>
          <w:iCs/>
        </w:rPr>
      </w:pPr>
      <w:r>
        <w:rPr>
          <w:i/>
          <w:iCs/>
        </w:rPr>
      </w:r>
      <w:r/>
    </w:p>
    <w:p>
      <w:pPr>
        <w:jc w:val="both"/>
        <w:spacing w:before="113"/>
      </w:pPr>
      <w:r>
        <w:t xml:space="preserve">Le plan de fumure et le cahier d'enregistrement des pratiques doivent comporter au minimum, pour chaque îlot cultural, les éléments suivants :</w:t>
      </w:r>
      <w:r/>
    </w:p>
    <w:p>
      <w:pPr>
        <w:jc w:val="both"/>
        <w:spacing w:before="113"/>
      </w:pPr>
      <w:r/>
      <w:r/>
    </w:p>
    <w:p>
      <w:pPr>
        <w:pStyle w:val="1288"/>
        <w:jc w:val="center"/>
        <w:rPr>
          <w:sz w:val="22"/>
        </w:rPr>
      </w:pPr>
      <w:r>
        <w:rPr>
          <w:sz w:val="22"/>
        </w:rPr>
        <w:t xml:space="preserve">PLAN DE FUMURE</w:t>
      </w:r>
      <w:r/>
    </w:p>
    <w:p>
      <w:pPr>
        <w:pStyle w:val="1288"/>
        <w:jc w:val="center"/>
        <w:rPr>
          <w:sz w:val="22"/>
        </w:rPr>
      </w:pPr>
      <w:r>
        <w:rPr>
          <w:sz w:val="22"/>
        </w:rPr>
        <w:t xml:space="preserve">(pratiques prévues)</w:t>
      </w:r>
      <w:r/>
    </w:p>
    <w:p>
      <w:pPr>
        <w:pStyle w:val="1288"/>
        <w:rPr>
          <w:sz w:val="22"/>
        </w:rPr>
      </w:pPr>
      <w:r>
        <w:rPr>
          <w:sz w:val="22"/>
        </w:rPr>
      </w:r>
      <w:r/>
    </w:p>
    <w:p>
      <w:pPr>
        <w:pStyle w:val="1288"/>
        <w:rPr>
          <w:sz w:val="22"/>
        </w:rPr>
      </w:pPr>
      <w:r>
        <w:rPr>
          <w:sz w:val="22"/>
        </w:rPr>
        <w:t xml:space="preserve">L’identification et surface de l’îlot cultural ;</w:t>
      </w:r>
      <w:r/>
    </w:p>
    <w:p>
      <w:pPr>
        <w:pStyle w:val="1288"/>
        <w:rPr>
          <w:sz w:val="22"/>
        </w:rPr>
      </w:pPr>
      <w:r>
        <w:rPr>
          <w:sz w:val="22"/>
        </w:rPr>
        <w:t xml:space="preserve">La culture pratiquée et la période d’implantation envisagée ;</w:t>
      </w:r>
      <w:r/>
    </w:p>
    <w:p>
      <w:pPr>
        <w:pStyle w:val="1288"/>
        <w:rPr>
          <w:sz w:val="22"/>
        </w:rPr>
      </w:pPr>
      <w:r>
        <w:rPr>
          <w:sz w:val="22"/>
        </w:rPr>
        <w:t xml:space="preserve">Le type de sol ;</w:t>
      </w:r>
      <w:r/>
    </w:p>
    <w:p>
      <w:pPr>
        <w:pStyle w:val="1288"/>
        <w:rPr>
          <w:sz w:val="22"/>
        </w:rPr>
      </w:pPr>
      <w:r>
        <w:rPr>
          <w:sz w:val="22"/>
        </w:rPr>
        <w:t xml:space="preserve">La date d'ouverture du bilan (*)(**) ;</w:t>
      </w:r>
      <w:r/>
    </w:p>
    <w:p>
      <w:pPr>
        <w:pStyle w:val="1288"/>
        <w:rPr>
          <w:color w:val="000000"/>
          <w:sz w:val="22"/>
        </w:rPr>
      </w:pPr>
      <w:r>
        <w:rPr>
          <w:color w:val="000000"/>
          <w:sz w:val="22"/>
        </w:rPr>
        <w:t xml:space="preserve">Lorsque le bilan est ouvert postérieurement au semis, la quantité d'azote absorbée par la culture à l'ouverture du bilan (*)(**) ;</w:t>
      </w:r>
      <w:r/>
    </w:p>
    <w:p>
      <w:pPr>
        <w:pStyle w:val="1288"/>
        <w:rPr>
          <w:sz w:val="22"/>
        </w:rPr>
      </w:pPr>
      <w:r>
        <w:rPr>
          <w:sz w:val="22"/>
        </w:rPr>
        <w:t xml:space="preserve">L'objectif de production envisagé (*) ;</w:t>
      </w:r>
      <w:r/>
    </w:p>
    <w:p>
      <w:pPr>
        <w:pStyle w:val="1288"/>
        <w:rPr>
          <w:color w:val="000000"/>
          <w:sz w:val="22"/>
        </w:rPr>
      </w:pPr>
      <w:r>
        <w:rPr>
          <w:color w:val="000000"/>
          <w:sz w:val="22"/>
        </w:rPr>
        <w:t xml:space="preserve">Le pourcentage de légumineuses pour les associations graminées / légumineuses (*) ;</w:t>
      </w:r>
      <w:r/>
    </w:p>
    <w:p>
      <w:pPr>
        <w:pStyle w:val="1288"/>
        <w:rPr>
          <w:sz w:val="22"/>
        </w:rPr>
      </w:pPr>
      <w:r>
        <w:rPr>
          <w:sz w:val="22"/>
        </w:rPr>
        <w:t xml:space="preserve">Les apports par irrigation envisagés et la teneur en azote de l'eau d'irrigation ;</w:t>
      </w:r>
      <w:r/>
    </w:p>
    <w:p>
      <w:pPr>
        <w:pStyle w:val="1288"/>
        <w:rPr>
          <w:sz w:val="22"/>
        </w:rPr>
      </w:pPr>
      <w:r>
        <w:rPr>
          <w:sz w:val="22"/>
        </w:rPr>
        <w:t xml:space="preserve">Lorsqu'une analyse de sol a été réalisée sur l'îlot, le reliquat sortie hiver mesuré ou quantité d'azote sous formes organique et minérale ou de matière organique du sol mesuré (*) ;</w:t>
      </w:r>
      <w:r/>
    </w:p>
    <w:p>
      <w:pPr>
        <w:pStyle w:val="1288"/>
        <w:rPr>
          <w:sz w:val="22"/>
        </w:rPr>
      </w:pPr>
      <w:r>
        <w:rPr>
          <w:sz w:val="22"/>
        </w:rPr>
        <w:t xml:space="preserve">Quantité d'azote efficace et total à apporter par fertilisation après l'ouverture du bilan ;</w:t>
      </w:r>
      <w:r/>
    </w:p>
    <w:p>
      <w:pPr>
        <w:pStyle w:val="1288"/>
      </w:pPr>
      <w:r>
        <w:rPr>
          <w:sz w:val="22"/>
        </w:rPr>
        <w:t xml:space="preserve">Quantité d'azote efficace et total à apporter après l'ouverture du bilan pour chaque apport de fertilisant</w:t>
      </w:r>
      <w:r>
        <w:rPr>
          <w:sz w:val="20"/>
          <w:szCs w:val="20"/>
        </w:rPr>
        <w:t xml:space="preserve"> azoté</w:t>
      </w:r>
      <w:r>
        <w:rPr>
          <w:sz w:val="22"/>
        </w:rPr>
        <w:t xml:space="preserve"> envisagé.</w:t>
      </w:r>
      <w:r/>
    </w:p>
    <w:p>
      <w:pPr>
        <w:pStyle w:val="1288"/>
        <w:rPr>
          <w:sz w:val="22"/>
        </w:rPr>
      </w:pPr>
      <w:r>
        <w:rPr>
          <w:sz w:val="22"/>
        </w:rPr>
      </w:r>
      <w:r/>
    </w:p>
    <w:p>
      <w:pPr>
        <w:pStyle w:val="1288"/>
        <w:rPr>
          <w:sz w:val="22"/>
        </w:rPr>
      </w:pPr>
      <w:r>
        <w:rPr>
          <w:sz w:val="22"/>
        </w:rPr>
        <w:t xml:space="preserve">(*) Non exigé lorsque l'îlot cultural ne reçoit aucun fertilisant azoté ou une quantité totale d'azote &lt; 50 kg d'azote / ha</w:t>
      </w:r>
      <w:r/>
    </w:p>
    <w:p>
      <w:pPr>
        <w:pStyle w:val="1288"/>
      </w:pPr>
      <w:r>
        <w:rPr>
          <w:sz w:val="22"/>
        </w:rPr>
        <w:t xml:space="preserve">(**) Non exigé lorsque, pour la culture pratiquée, l’arrêté préfectoral régional mentionné au </w:t>
      </w:r>
      <w:r>
        <w:rPr>
          <w:i/>
          <w:iCs/>
          <w:sz w:val="22"/>
        </w:rPr>
        <w:t xml:space="preserve">b</w:t>
      </w:r>
      <w:r>
        <w:rPr>
          <w:sz w:val="22"/>
        </w:rPr>
        <w:t xml:space="preserve"> du 1° du III préconise le recours à une limite maximale d’apports azotés totaux ou à des règles de calcul de la dose azotée totale sur la base d’une dose pivot.</w:t>
      </w:r>
      <w:r/>
    </w:p>
    <w:p>
      <w:pPr>
        <w:pStyle w:val="1275"/>
        <w:jc w:val="both"/>
      </w:pPr>
      <w:r/>
      <w:r/>
    </w:p>
    <w:p>
      <w:pPr>
        <w:pStyle w:val="1275"/>
        <w:jc w:val="both"/>
      </w:pPr>
      <w:r/>
      <w:r/>
    </w:p>
    <w:tbl>
      <w:tblPr>
        <w:tblW w:w="9845" w:type="dxa"/>
        <w:tblInd w:w="2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CellMar>
          <w:left w:w="18" w:type="dxa"/>
          <w:top w:w="28" w:type="dxa"/>
          <w:right w:w="28" w:type="dxa"/>
          <w:bottom w:w="28" w:type="dxa"/>
        </w:tblCellMar>
        <w:tblLook w:val="04A0" w:firstRow="1" w:lastRow="0" w:firstColumn="1" w:lastColumn="0" w:noHBand="0" w:noVBand="1"/>
      </w:tblPr>
      <w:tblGrid>
        <w:gridCol w:w="2267"/>
        <w:gridCol w:w="7578"/>
      </w:tblGrid>
      <w:tr>
        <w:trPr/>
        <w:tc>
          <w:tcPr>
            <w:gridSpan w:val="2"/>
            <w:shd w:val="clear" w:color="auto" w:fill="auto"/>
            <w:tcBorders>
              <w:top w:val="single" w:color="808080" w:sz="8" w:space="0"/>
              <w:left w:val="single" w:color="808080" w:sz="8" w:space="0"/>
              <w:bottom w:val="single" w:color="808080" w:sz="8" w:space="0"/>
              <w:right w:val="single" w:color="808080" w:sz="8" w:space="0"/>
            </w:tcBorders>
            <w:tcMar>
              <w:left w:w="18" w:type="dxa"/>
            </w:tcMar>
            <w:tcW w:w="9845" w:type="dxa"/>
            <w:textDirection w:val="lrTb"/>
            <w:noWrap w:val="false"/>
          </w:tcPr>
          <w:p>
            <w:pPr>
              <w:pStyle w:val="1288"/>
              <w:jc w:val="center"/>
              <w:rPr>
                <w:sz w:val="20"/>
                <w:szCs w:val="20"/>
              </w:rPr>
            </w:pPr>
            <w:r>
              <w:rPr>
                <w:sz w:val="20"/>
                <w:szCs w:val="20"/>
              </w:rPr>
              <w:t xml:space="preserve">CAHIER D’ENREGISTREMENT DES PRATIQUES</w:t>
            </w:r>
            <w:r/>
          </w:p>
          <w:p>
            <w:pPr>
              <w:pStyle w:val="1288"/>
              <w:jc w:val="center"/>
              <w:rPr>
                <w:sz w:val="20"/>
                <w:szCs w:val="20"/>
              </w:rPr>
            </w:pPr>
            <w:r>
              <w:rPr>
                <w:sz w:val="20"/>
                <w:szCs w:val="20"/>
              </w:rPr>
              <w:t xml:space="preserve">(pratiques réalisées)</w:t>
            </w:r>
            <w:r/>
          </w:p>
        </w:tc>
      </w:tr>
      <w:tr>
        <w:trPr/>
        <w:tc>
          <w:tcPr>
            <w:shd w:val="clear" w:color="auto" w:fill="auto"/>
            <w:tcBorders>
              <w:left w:val="single" w:color="808080" w:sz="8" w:space="0"/>
              <w:bottom w:val="single" w:color="808080" w:sz="8" w:space="0"/>
            </w:tcBorders>
            <w:tcMar>
              <w:left w:w="18" w:type="dxa"/>
            </w:tcMar>
            <w:tcW w:w="2267" w:type="dxa"/>
            <w:vMerge w:val="restart"/>
            <w:textDirection w:val="lrTb"/>
            <w:noWrap w:val="false"/>
          </w:tcPr>
          <w:p>
            <w:pPr>
              <w:pStyle w:val="1288"/>
              <w:jc w:val="center"/>
              <w:rPr>
                <w:sz w:val="20"/>
                <w:szCs w:val="20"/>
              </w:rPr>
            </w:pPr>
            <w:r>
              <w:rPr>
                <w:sz w:val="20"/>
                <w:szCs w:val="20"/>
              </w:rPr>
              <w:t xml:space="preserve">Identification de l'îlot</w:t>
            </w:r>
            <w:r/>
          </w:p>
        </w:tc>
        <w:tc>
          <w:tcPr>
            <w:shd w:val="clear" w:color="auto" w:fill="auto"/>
            <w:tcBorders>
              <w:left w:val="single" w:color="808080" w:sz="8" w:space="0"/>
              <w:bottom w:val="single" w:color="808080" w:sz="8" w:space="0"/>
              <w:right w:val="single" w:color="808080" w:sz="8" w:space="0"/>
            </w:tcBorders>
            <w:tcMar>
              <w:left w:w="18" w:type="dxa"/>
            </w:tcMar>
            <w:tcW w:w="7578" w:type="dxa"/>
            <w:textDirection w:val="lrTb"/>
            <w:noWrap w:val="false"/>
          </w:tcPr>
          <w:p>
            <w:pPr>
              <w:pStyle w:val="1288"/>
              <w:rPr>
                <w:sz w:val="20"/>
                <w:szCs w:val="20"/>
              </w:rPr>
            </w:pPr>
            <w:r>
              <w:rPr>
                <w:sz w:val="20"/>
                <w:szCs w:val="20"/>
              </w:rPr>
              <w:t xml:space="preserve">L’identification et la surface de l’îlot cultural</w:t>
            </w:r>
            <w:r/>
          </w:p>
        </w:tc>
      </w:tr>
      <w:tr>
        <w:trPr/>
        <w:tc>
          <w:tcPr>
            <w:shd w:val="clear" w:color="auto" w:fill="auto"/>
            <w:tcBorders>
              <w:left w:val="single" w:color="808080" w:sz="8" w:space="0"/>
              <w:bottom w:val="single" w:color="808080" w:sz="8" w:space="0"/>
            </w:tcBorders>
            <w:tcMar>
              <w:left w:w="18" w:type="dxa"/>
            </w:tcMar>
            <w:tcW w:w="2267" w:type="dxa"/>
            <w:vMerge w:val="continue"/>
            <w:textDirection w:val="lrTb"/>
            <w:noWrap w:val="false"/>
          </w:tcPr>
          <w:p>
            <w:r/>
            <w:r/>
          </w:p>
        </w:tc>
        <w:tc>
          <w:tcPr>
            <w:shd w:val="clear" w:color="auto" w:fill="auto"/>
            <w:tcBorders>
              <w:left w:val="single" w:color="808080" w:sz="8" w:space="0"/>
              <w:bottom w:val="single" w:color="808080" w:sz="8" w:space="0"/>
              <w:right w:val="single" w:color="808080" w:sz="8" w:space="0"/>
            </w:tcBorders>
            <w:tcMar>
              <w:left w:w="18" w:type="dxa"/>
            </w:tcMar>
            <w:tcW w:w="7578" w:type="dxa"/>
            <w:textDirection w:val="lrTb"/>
            <w:noWrap w:val="false"/>
          </w:tcPr>
          <w:p>
            <w:pPr>
              <w:pStyle w:val="1288"/>
              <w:rPr>
                <w:sz w:val="20"/>
                <w:szCs w:val="20"/>
              </w:rPr>
            </w:pPr>
            <w:r>
              <w:rPr>
                <w:sz w:val="20"/>
                <w:szCs w:val="20"/>
              </w:rPr>
              <w:t xml:space="preserve">Le type de sol</w:t>
            </w:r>
            <w:r/>
          </w:p>
        </w:tc>
      </w:tr>
      <w:tr>
        <w:trPr/>
        <w:tc>
          <w:tcPr>
            <w:shd w:val="clear" w:color="auto" w:fill="auto"/>
            <w:tcBorders>
              <w:left w:val="single" w:color="808080" w:sz="8" w:space="0"/>
              <w:bottom w:val="single" w:color="808080" w:sz="8" w:space="0"/>
            </w:tcBorders>
            <w:tcMar>
              <w:left w:w="18" w:type="dxa"/>
            </w:tcMar>
            <w:tcW w:w="2267" w:type="dxa"/>
            <w:vMerge w:val="restart"/>
            <w:textDirection w:val="lrTb"/>
            <w:noWrap w:val="false"/>
          </w:tcPr>
          <w:p>
            <w:pPr>
              <w:pStyle w:val="1288"/>
              <w:jc w:val="center"/>
              <w:rPr>
                <w:sz w:val="20"/>
                <w:szCs w:val="20"/>
              </w:rPr>
            </w:pPr>
            <w:r>
              <w:rPr>
                <w:sz w:val="20"/>
                <w:szCs w:val="20"/>
              </w:rPr>
              <w:t xml:space="preserve">Interculture précédant la culture principale</w:t>
            </w:r>
            <w:r/>
          </w:p>
        </w:tc>
        <w:tc>
          <w:tcPr>
            <w:shd w:val="clear" w:color="auto" w:fill="auto"/>
            <w:tcBorders>
              <w:left w:val="single" w:color="808080" w:sz="8" w:space="0"/>
              <w:bottom w:val="single" w:color="808080" w:sz="8" w:space="0"/>
              <w:right w:val="single" w:color="808080" w:sz="8" w:space="0"/>
            </w:tcBorders>
            <w:tcMar>
              <w:left w:w="18" w:type="dxa"/>
            </w:tcMar>
            <w:tcW w:w="7578" w:type="dxa"/>
            <w:textDirection w:val="lrTb"/>
            <w:noWrap w:val="false"/>
          </w:tcPr>
          <w:p>
            <w:pPr>
              <w:pStyle w:val="1288"/>
              <w:rPr>
                <w:sz w:val="20"/>
                <w:szCs w:val="20"/>
              </w:rPr>
            </w:pPr>
            <w:r>
              <w:rPr>
                <w:sz w:val="20"/>
                <w:szCs w:val="20"/>
              </w:rPr>
              <w:t xml:space="preserve">Modalités de gestion des résidus de culture</w:t>
            </w:r>
            <w:r/>
          </w:p>
        </w:tc>
      </w:tr>
      <w:tr>
        <w:trPr/>
        <w:tc>
          <w:tcPr>
            <w:shd w:val="clear" w:color="auto" w:fill="auto"/>
            <w:tcBorders>
              <w:left w:val="single" w:color="808080" w:sz="8" w:space="0"/>
              <w:bottom w:val="single" w:color="808080" w:sz="8" w:space="0"/>
            </w:tcBorders>
            <w:tcMar>
              <w:left w:w="18" w:type="dxa"/>
            </w:tcMar>
            <w:tcW w:w="2267" w:type="dxa"/>
            <w:vMerge w:val="continue"/>
            <w:textDirection w:val="lrTb"/>
            <w:noWrap w:val="false"/>
          </w:tcPr>
          <w:p>
            <w:r/>
            <w:r/>
          </w:p>
        </w:tc>
        <w:tc>
          <w:tcPr>
            <w:shd w:val="clear" w:color="auto" w:fill="auto"/>
            <w:tcBorders>
              <w:left w:val="single" w:color="808080" w:sz="8" w:space="0"/>
              <w:bottom w:val="single" w:color="808080" w:sz="8" w:space="0"/>
              <w:right w:val="single" w:color="808080" w:sz="8" w:space="0"/>
            </w:tcBorders>
            <w:tcMar>
              <w:left w:w="18" w:type="dxa"/>
            </w:tcMar>
            <w:tcW w:w="7578" w:type="dxa"/>
            <w:textDirection w:val="lrTb"/>
            <w:noWrap w:val="false"/>
          </w:tcPr>
          <w:p>
            <w:pPr>
              <w:pStyle w:val="1288"/>
              <w:rPr>
                <w:sz w:val="20"/>
                <w:szCs w:val="20"/>
              </w:rPr>
            </w:pPr>
            <w:r>
              <w:rPr>
                <w:sz w:val="20"/>
                <w:szCs w:val="20"/>
              </w:rPr>
              <w:t xml:space="preserve">Modalités de gestion des repousses et date de destruction</w:t>
            </w:r>
            <w:r/>
          </w:p>
        </w:tc>
      </w:tr>
      <w:tr>
        <w:trPr/>
        <w:tc>
          <w:tcPr>
            <w:shd w:val="clear" w:color="auto" w:fill="auto"/>
            <w:tcBorders>
              <w:left w:val="single" w:color="808080" w:sz="8" w:space="0"/>
              <w:bottom w:val="single" w:color="808080" w:sz="8" w:space="0"/>
            </w:tcBorders>
            <w:tcMar>
              <w:left w:w="18" w:type="dxa"/>
            </w:tcMar>
            <w:tcW w:w="2267" w:type="dxa"/>
            <w:vMerge w:val="continue"/>
            <w:textDirection w:val="lrTb"/>
            <w:noWrap w:val="false"/>
          </w:tcPr>
          <w:p>
            <w:r/>
            <w:r/>
          </w:p>
        </w:tc>
        <w:tc>
          <w:tcPr>
            <w:shd w:val="clear" w:color="auto" w:fill="auto"/>
            <w:tcBorders>
              <w:left w:val="single" w:color="808080" w:sz="8" w:space="0"/>
              <w:bottom w:val="single" w:color="808080" w:sz="8" w:space="0"/>
              <w:right w:val="single" w:color="808080" w:sz="8" w:space="0"/>
            </w:tcBorders>
            <w:tcMar>
              <w:left w:w="18" w:type="dxa"/>
            </w:tcMar>
            <w:tcW w:w="7578" w:type="dxa"/>
            <w:textDirection w:val="lrTb"/>
            <w:noWrap w:val="false"/>
          </w:tcPr>
          <w:p>
            <w:pPr>
              <w:pStyle w:val="1288"/>
              <w:rPr>
                <w:sz w:val="20"/>
                <w:szCs w:val="20"/>
              </w:rPr>
            </w:pPr>
            <w:r>
              <w:rPr>
                <w:sz w:val="20"/>
                <w:szCs w:val="20"/>
              </w:rPr>
              <w:t xml:space="preserve">Modalités de gestion du couvert végétal d'interculture</w:t>
            </w:r>
            <w:r/>
          </w:p>
          <w:p>
            <w:pPr>
              <w:pStyle w:val="1288"/>
              <w:rPr>
                <w:sz w:val="20"/>
                <w:szCs w:val="20"/>
              </w:rPr>
            </w:pPr>
            <w:r>
              <w:rPr>
                <w:sz w:val="20"/>
                <w:szCs w:val="20"/>
              </w:rPr>
              <w:t xml:space="preserve">- espèce ;</w:t>
            </w:r>
            <w:r/>
          </w:p>
          <w:p>
            <w:pPr>
              <w:pStyle w:val="1288"/>
              <w:rPr>
                <w:sz w:val="20"/>
                <w:szCs w:val="20"/>
              </w:rPr>
            </w:pPr>
            <w:r>
              <w:rPr>
                <w:sz w:val="20"/>
                <w:szCs w:val="20"/>
              </w:rPr>
              <w:t xml:space="preserve">- dates d’implantation et de destruction ;</w:t>
            </w:r>
            <w:r/>
          </w:p>
          <w:p>
            <w:pPr>
              <w:pStyle w:val="1288"/>
              <w:rPr>
                <w:sz w:val="20"/>
                <w:szCs w:val="20"/>
              </w:rPr>
            </w:pPr>
            <w:r>
              <w:rPr>
                <w:sz w:val="20"/>
                <w:szCs w:val="20"/>
              </w:rPr>
              <w:t xml:space="preserve">- apports de fertilisants azotés réalisés (date, superficie, nature, teneur en azote et quantité totale d'azote )</w:t>
            </w:r>
            <w:r/>
          </w:p>
        </w:tc>
      </w:tr>
      <w:tr>
        <w:trPr/>
        <w:tc>
          <w:tcPr>
            <w:shd w:val="clear" w:color="auto" w:fill="auto"/>
            <w:tcBorders>
              <w:left w:val="single" w:color="808080" w:sz="8" w:space="0"/>
              <w:bottom w:val="single" w:color="808080" w:sz="8" w:space="0"/>
            </w:tcBorders>
            <w:tcMar>
              <w:left w:w="18" w:type="dxa"/>
            </w:tcMar>
            <w:tcW w:w="2267" w:type="dxa"/>
            <w:vMerge w:val="restart"/>
            <w:textDirection w:val="lrTb"/>
            <w:noWrap w:val="false"/>
          </w:tcPr>
          <w:p>
            <w:pPr>
              <w:jc w:val="center"/>
              <w:spacing w:after="283"/>
              <w:rPr>
                <w:sz w:val="20"/>
                <w:szCs w:val="20"/>
              </w:rPr>
            </w:pPr>
            <w:r>
              <w:rPr>
                <w:sz w:val="20"/>
                <w:szCs w:val="20"/>
              </w:rPr>
              <w:t xml:space="preserve">Culture principale</w:t>
            </w:r>
            <w:r/>
          </w:p>
        </w:tc>
        <w:tc>
          <w:tcPr>
            <w:shd w:val="clear" w:color="auto" w:fill="auto"/>
            <w:tcBorders>
              <w:left w:val="single" w:color="808080" w:sz="8" w:space="0"/>
              <w:bottom w:val="single" w:color="808080" w:sz="8" w:space="0"/>
              <w:right w:val="single" w:color="808080" w:sz="8" w:space="0"/>
            </w:tcBorders>
            <w:tcMar>
              <w:left w:w="18" w:type="dxa"/>
            </w:tcMar>
            <w:tcW w:w="7578" w:type="dxa"/>
            <w:textDirection w:val="lrTb"/>
            <w:noWrap w:val="false"/>
          </w:tcPr>
          <w:p>
            <w:pPr>
              <w:pStyle w:val="1288"/>
              <w:rPr>
                <w:sz w:val="20"/>
                <w:szCs w:val="20"/>
              </w:rPr>
            </w:pPr>
            <w:r>
              <w:rPr>
                <w:sz w:val="20"/>
                <w:szCs w:val="20"/>
              </w:rPr>
              <w:t xml:space="preserve">La culture pratiquée et la date d’implantation</w:t>
            </w:r>
            <w:r/>
          </w:p>
        </w:tc>
      </w:tr>
      <w:tr>
        <w:trPr/>
        <w:tc>
          <w:tcPr>
            <w:shd w:val="clear" w:color="auto" w:fill="auto"/>
            <w:tcBorders>
              <w:left w:val="single" w:color="808080" w:sz="8" w:space="0"/>
              <w:bottom w:val="single" w:color="808080" w:sz="8" w:space="0"/>
            </w:tcBorders>
            <w:tcMar>
              <w:left w:w="18" w:type="dxa"/>
            </w:tcMar>
            <w:tcW w:w="2267" w:type="dxa"/>
            <w:vMerge w:val="continue"/>
            <w:textDirection w:val="lrTb"/>
            <w:noWrap w:val="false"/>
          </w:tcPr>
          <w:p>
            <w:r/>
            <w:r/>
          </w:p>
        </w:tc>
        <w:tc>
          <w:tcPr>
            <w:shd w:val="clear" w:color="auto" w:fill="auto"/>
            <w:tcBorders>
              <w:left w:val="single" w:color="808080" w:sz="8" w:space="0"/>
              <w:bottom w:val="single" w:color="808080" w:sz="8" w:space="0"/>
              <w:right w:val="single" w:color="808080" w:sz="8" w:space="0"/>
            </w:tcBorders>
            <w:tcMar>
              <w:left w:w="18" w:type="dxa"/>
            </w:tcMar>
            <w:tcW w:w="7578" w:type="dxa"/>
            <w:textDirection w:val="lrTb"/>
            <w:noWrap w:val="false"/>
          </w:tcPr>
          <w:p>
            <w:pPr>
              <w:pStyle w:val="1288"/>
              <w:rPr>
                <w:sz w:val="20"/>
                <w:szCs w:val="20"/>
              </w:rPr>
            </w:pPr>
            <w:r>
              <w:rPr>
                <w:sz w:val="20"/>
                <w:szCs w:val="20"/>
              </w:rPr>
              <w:t xml:space="preserve">Le rendement réalisé</w:t>
            </w:r>
            <w:r/>
          </w:p>
        </w:tc>
      </w:tr>
      <w:tr>
        <w:trPr/>
        <w:tc>
          <w:tcPr>
            <w:shd w:val="clear" w:color="auto" w:fill="auto"/>
            <w:tcBorders>
              <w:left w:val="single" w:color="808080" w:sz="8" w:space="0"/>
              <w:bottom w:val="single" w:color="808080" w:sz="8" w:space="0"/>
            </w:tcBorders>
            <w:tcMar>
              <w:left w:w="18" w:type="dxa"/>
            </w:tcMar>
            <w:tcW w:w="2267" w:type="dxa"/>
            <w:vMerge w:val="continue"/>
            <w:textDirection w:val="lrTb"/>
            <w:noWrap w:val="false"/>
          </w:tcPr>
          <w:p>
            <w:r/>
            <w:r/>
          </w:p>
        </w:tc>
        <w:tc>
          <w:tcPr>
            <w:shd w:val="clear" w:color="auto" w:fill="auto"/>
            <w:tcBorders>
              <w:left w:val="single" w:color="808080" w:sz="8" w:space="0"/>
              <w:bottom w:val="single" w:color="808080" w:sz="8" w:space="0"/>
              <w:right w:val="single" w:color="808080" w:sz="8" w:space="0"/>
            </w:tcBorders>
            <w:tcMar>
              <w:left w:w="18" w:type="dxa"/>
            </w:tcMar>
            <w:tcW w:w="7578" w:type="dxa"/>
            <w:textDirection w:val="lrTb"/>
            <w:noWrap w:val="false"/>
          </w:tcPr>
          <w:p>
            <w:pPr>
              <w:pStyle w:val="1288"/>
              <w:rPr>
                <w:sz w:val="20"/>
                <w:szCs w:val="20"/>
              </w:rPr>
            </w:pPr>
            <w:r>
              <w:rPr>
                <w:sz w:val="20"/>
                <w:szCs w:val="20"/>
              </w:rPr>
              <w:t xml:space="preserve">Pour chaque apport d’azote réalisé :</w:t>
            </w:r>
            <w:r/>
          </w:p>
          <w:p>
            <w:pPr>
              <w:pStyle w:val="1288"/>
              <w:rPr>
                <w:sz w:val="20"/>
                <w:szCs w:val="20"/>
              </w:rPr>
            </w:pPr>
            <w:r>
              <w:rPr>
                <w:sz w:val="20"/>
                <w:szCs w:val="20"/>
              </w:rPr>
              <w:t xml:space="preserve">- la date d’épandage ;</w:t>
            </w:r>
            <w:r/>
          </w:p>
          <w:p>
            <w:pPr>
              <w:pStyle w:val="1288"/>
              <w:rPr>
                <w:sz w:val="20"/>
                <w:szCs w:val="20"/>
              </w:rPr>
            </w:pPr>
            <w:r>
              <w:rPr>
                <w:sz w:val="20"/>
                <w:szCs w:val="20"/>
              </w:rPr>
              <w:t xml:space="preserve">- la superficie concernée ;</w:t>
            </w:r>
            <w:r/>
          </w:p>
          <w:p>
            <w:pPr>
              <w:pStyle w:val="1288"/>
              <w:rPr>
                <w:sz w:val="20"/>
                <w:szCs w:val="20"/>
              </w:rPr>
            </w:pPr>
            <w:r>
              <w:rPr>
                <w:sz w:val="20"/>
                <w:szCs w:val="20"/>
              </w:rPr>
              <w:t xml:space="preserve">- la nature du fertilisant azoté ;</w:t>
            </w:r>
            <w:r/>
          </w:p>
          <w:p>
            <w:pPr>
              <w:pStyle w:val="1288"/>
              <w:rPr>
                <w:sz w:val="20"/>
                <w:szCs w:val="20"/>
              </w:rPr>
            </w:pPr>
            <w:r>
              <w:rPr>
                <w:sz w:val="20"/>
                <w:szCs w:val="20"/>
              </w:rPr>
              <w:t xml:space="preserve">- la teneur en azote de l’apport ;</w:t>
            </w:r>
            <w:r/>
          </w:p>
          <w:p>
            <w:pPr>
              <w:pStyle w:val="1288"/>
              <w:rPr>
                <w:sz w:val="20"/>
                <w:szCs w:val="20"/>
              </w:rPr>
            </w:pPr>
            <w:r>
              <w:rPr>
                <w:sz w:val="20"/>
                <w:szCs w:val="20"/>
              </w:rPr>
              <w:t xml:space="preserve">- la quantité totale d’azote de l’apport.</w:t>
            </w:r>
            <w:r/>
          </w:p>
        </w:tc>
      </w:tr>
      <w:tr>
        <w:trPr/>
        <w:tc>
          <w:tcPr>
            <w:shd w:val="clear" w:color="auto" w:fill="auto"/>
            <w:tcBorders>
              <w:left w:val="single" w:color="808080" w:sz="8" w:space="0"/>
              <w:bottom w:val="single" w:color="808080" w:sz="8" w:space="0"/>
            </w:tcBorders>
            <w:tcMar>
              <w:left w:w="18" w:type="dxa"/>
            </w:tcMar>
            <w:tcW w:w="2267" w:type="dxa"/>
            <w:vMerge w:val="continue"/>
            <w:textDirection w:val="lrTb"/>
            <w:noWrap w:val="false"/>
          </w:tcPr>
          <w:p>
            <w:r/>
            <w:r/>
          </w:p>
        </w:tc>
        <w:tc>
          <w:tcPr>
            <w:shd w:val="clear" w:color="auto" w:fill="auto"/>
            <w:tcBorders>
              <w:left w:val="single" w:color="808080" w:sz="8" w:space="0"/>
              <w:bottom w:val="single" w:color="808080" w:sz="8" w:space="0"/>
              <w:right w:val="single" w:color="808080" w:sz="8" w:space="0"/>
            </w:tcBorders>
            <w:tcMar>
              <w:left w:w="18" w:type="dxa"/>
            </w:tcMar>
            <w:tcW w:w="7578" w:type="dxa"/>
            <w:textDirection w:val="lrTb"/>
            <w:noWrap w:val="false"/>
          </w:tcPr>
          <w:p>
            <w:pPr>
              <w:pStyle w:val="1288"/>
              <w:rPr>
                <w:sz w:val="20"/>
                <w:szCs w:val="20"/>
              </w:rPr>
            </w:pPr>
            <w:r>
              <w:rPr>
                <w:sz w:val="20"/>
                <w:szCs w:val="20"/>
              </w:rPr>
              <w:t xml:space="preserve">Date de récolte ou de fauche(s) pour les prairies.</w:t>
            </w:r>
            <w:r/>
          </w:p>
        </w:tc>
      </w:tr>
    </w:tbl>
    <w:p>
      <w:pPr>
        <w:pStyle w:val="1298"/>
      </w:pPr>
      <w:r/>
      <w:r/>
    </w:p>
    <w:p>
      <w:pPr>
        <w:pStyle w:val="1275"/>
        <w:jc w:val="both"/>
        <w:spacing w:before="113" w:after="0"/>
      </w:pPr>
      <w:r>
        <w:t xml:space="preserve">L'arrêté préfectoral régional mentionné au b) du 1° du III de la présente annexe peut, le cas échéant et sur proposition du groupe régional d'expertise « nitrates », préciser certains intitulés du plan de fumure afin de l'adapter à</w:t>
      </w:r>
      <w:r>
        <w:t xml:space="preserve"> l'écriture opérationnelle de la méthode du bilan retenue et, en cas de recours aux méthodes de pilotage intégral de la fertilisation mentionnées au b) du 1° du III de la présente annexe, préciser, supprimer ou ajouter certains intitulés du plan de fumure.</w:t>
      </w:r>
      <w:r/>
    </w:p>
    <w:p>
      <w:pPr>
        <w:pStyle w:val="1275"/>
        <w:jc w:val="both"/>
        <w:spacing w:before="113" w:after="0"/>
      </w:pPr>
      <w:r>
        <w:t xml:space="preserve">Pour les exploitations d'élevage, les éléments de description du cheptel doivent être inscrits dans le cahier d'enregistrement afin d'esti</w:t>
      </w:r>
      <w:r>
        <w:t xml:space="preserve">mer la quantité d’azote épandu produit par les animaux de l’exploitation. Pour les exploitations comprenant des vaches laitières, le cahier d'enregistrement précise également la production laitière moyenne annuelle du troupeau ainsi que son temps de présen</w:t>
      </w:r>
      <w:r>
        <w:t xml:space="preserve">ce à l'extérieur des bâtiments. Pour les exploitations comprenant des bovins allaitants ou des bovins à l'engraissement, des ovins ou des caprins le cahier d'enregistrement précise en outre le temps de présence à l'extérieur des bâtiments de ces troupeaux.</w:t>
      </w:r>
      <w:r/>
    </w:p>
    <w:p>
      <w:pPr>
        <w:pStyle w:val="1275"/>
        <w:jc w:val="both"/>
        <w:spacing w:before="113" w:after="0"/>
      </w:pPr>
      <w:r>
        <w:t xml:space="preserve">En outre, </w:t>
      </w:r>
      <w:r>
        <w:t xml:space="preserve">chaque fois que des effluents d'élevage produits par l'exploitation sont épandus en dehors de l'exploitation sur des parcelles mises à disposition par des tiers, le cahier d'enregistrement doit comprendre un bordereau cosigné par le producteur des effluent</w:t>
      </w:r>
      <w:r>
        <w:t xml:space="preserve">s et le destinataire. Ce bordereau est établi au plus tard à la fin du chantier d'épandage ; il comporte l'identification des îlots culturaux récepteurs, les volumes par nature d'effluents et les quantités totales d'azote épandues et la date de l'épandage.</w:t>
      </w:r>
      <w:r/>
    </w:p>
    <w:p>
      <w:pPr>
        <w:pStyle w:val="1275"/>
        <w:jc w:val="both"/>
        <w:spacing w:before="113" w:after="0"/>
      </w:pPr>
      <w:r>
        <w:t xml:space="preserve">Dans le cas de transfert de f</w:t>
      </w:r>
      <w:r>
        <w:t xml:space="preserve">ertilisant azoté issu des animaux d'élevage, un bordereau de transfert cosigné par le producteur des effluents et le destinataire est établi. Il comporte les volumes par nature d'effluents, les quantités totales d'azote transférées et la date du transfert.</w:t>
      </w:r>
      <w:r/>
    </w:p>
    <w:p>
      <w:pPr>
        <w:pStyle w:val="1294"/>
        <w:jc w:val="both"/>
        <w:spacing w:before="57" w:after="0"/>
        <w:widowControl w:val="off"/>
      </w:pPr>
      <w:r>
        <w:t xml:space="preserve">Pour les exploitations qui stock</w:t>
      </w:r>
      <w:r>
        <w:t xml:space="preserve">ent ou compostent certains effluents d’élevage au champ en zone vulnérable, l’îlot cultural sur lequel le stockage est réalisé, la date de dépôt du tas et la date de reprise pour épandage doivent être inscrits dans le cahier d’enregistrement des pratiques.</w:t>
      </w:r>
      <w:r/>
    </w:p>
    <w:p>
      <w:pPr>
        <w:pStyle w:val="1275"/>
        <w:jc w:val="both"/>
        <w:rPr>
          <w:rFonts w:eastAsia="Arial"/>
        </w:rPr>
      </w:pPr>
      <w:r>
        <w:rPr>
          <w:rFonts w:eastAsia="Arial"/>
        </w:rPr>
      </w:r>
      <w:r/>
    </w:p>
    <w:p>
      <w:pPr>
        <w:jc w:val="both"/>
        <w:spacing w:before="113"/>
        <w:rPr>
          <w:b/>
          <w:bCs/>
          <w:u w:val="single"/>
        </w:rPr>
      </w:pPr>
      <w:r>
        <w:rPr>
          <w:b/>
          <w:bCs/>
          <w:u w:val="single"/>
        </w:rPr>
        <w:t xml:space="preserve">V. – Limitation de la quantité d'azote contenue dans les effluents d'élevage pouvant être épandue annuellement par chaque exploitation</w:t>
      </w:r>
      <w:r/>
    </w:p>
    <w:p>
      <w:pPr>
        <w:jc w:val="both"/>
        <w:spacing w:before="113"/>
        <w:rPr>
          <w:b/>
          <w:bCs/>
          <w:u w:val="single"/>
        </w:rPr>
      </w:pPr>
      <w:r>
        <w:rPr>
          <w:b/>
          <w:bCs/>
          <w:u w:val="single"/>
        </w:rPr>
      </w:r>
      <w:r/>
    </w:p>
    <w:p>
      <w:pPr>
        <w:jc w:val="both"/>
        <w:spacing w:before="113"/>
      </w:pPr>
      <w:r>
        <w:t xml:space="preserve">Ces prescriptions s'appliquent à </w:t>
      </w:r>
      <w:r>
        <w:rPr>
          <w:color w:val="000000"/>
        </w:rPr>
        <w:t xml:space="preserve">toute exploitation utilisant des effluents d'élevage dont un îlot cultural au moins est situé en zone vulnérable.</w:t>
      </w:r>
      <w:r>
        <w:t xml:space="preserve"> Tous les animaux et toutes les terres de l'exploitation, qu'ils soient situés ou non en zone vulnérable, sont pris en compte.</w:t>
      </w:r>
      <w:r/>
    </w:p>
    <w:p>
      <w:pPr>
        <w:jc w:val="both"/>
        <w:spacing w:before="113"/>
      </w:pPr>
      <w:r>
        <w:t xml:space="preserve">La quantité d'azote contenue dans les effluents d'élevage pouvant être épandue annuellement par hectare de surface </w:t>
      </w:r>
      <w:r>
        <w:rPr>
          <w:color w:val="000000"/>
        </w:rPr>
        <w:t xml:space="preserve">agricole utile</w:t>
      </w:r>
      <w:r>
        <w:t xml:space="preserve"> est inférieure ou égale à 170 kg d'azote. Cet</w:t>
      </w:r>
      <w:r>
        <w:t xml:space="preserve">te limitation s'applique sans préjudice du respect de l'équilibre de la fertilisation à l'échelle de l'îlot cultural et des limitations d'azote définies au I et au III de la présente annexe et sans préjudice du respect des surfaces interdites à l'épandage.</w:t>
      </w:r>
      <w:r/>
    </w:p>
    <w:p>
      <w:pPr>
        <w:jc w:val="both"/>
        <w:spacing w:before="113"/>
      </w:pPr>
      <w:r>
        <w:t xml:space="preserve">La quantité </w:t>
      </w:r>
      <w:r>
        <w:t xml:space="preserve">d'azote contenue dans les effluents d'élevage pouvant être épandue annuellement par hectare de surface agricole utile est égale à la quantité d'azote contenue dans les effluents d'élevage disponible sur l'exploitation divisée par la surface agricole utile.</w:t>
      </w:r>
      <w:r/>
    </w:p>
    <w:p>
      <w:pPr>
        <w:jc w:val="both"/>
        <w:spacing w:before="113"/>
      </w:pPr>
      <w:r>
        <w:t xml:space="preserve">La quantité d'azote contenue dans</w:t>
      </w:r>
      <w:r>
        <w:t xml:space="preserve"> les effluents d'élevage disponible sur l'exploitation est égale à la production d'azote des animaux de l'exploitation corrigée, le cas échéant, par les quantités d'azote issues d'effluents d'élevage épandues chez les tiers ou transférées et les quantités </w:t>
      </w:r>
      <w:r>
        <w:t xml:space="preserve">d'azote issues d'effluents d'élevage venant des tiers, ainsi que par l'azote abattu par traitement.  Tous les effluents d'élevage sont considérés, qu'ils aient subi ou non un traitement ou une transformation, y compris lorsqu'ils sont homologués ou normés.</w:t>
      </w:r>
      <w:r/>
    </w:p>
    <w:p>
      <w:pPr>
        <w:jc w:val="both"/>
        <w:spacing w:before="113"/>
      </w:pPr>
      <w:r>
        <w:t xml:space="preserve">L'azote des digestats issus de la méthanisation d'un substrat contenant des effluents </w:t>
      </w:r>
      <w:r>
        <w:t xml:space="preserve">d'élevage est pris en compte dans le calcul de la quantité d'azote contenue dans les effluents d'élevage disponible sur l'exploitation, et ce à hauteur de la quantité estimée d'azote issu des effluents d'élevage dans la quantité totale d'azote du substrat.</w:t>
      </w:r>
      <w:r/>
    </w:p>
    <w:p>
      <w:pPr>
        <w:jc w:val="both"/>
        <w:spacing w:before="113"/>
      </w:pPr>
      <w:r>
        <w:t xml:space="preserve">Dans le cas général, la production d'azote des animaux de l'exploitation est obten</w:t>
      </w:r>
      <w:r>
        <w:t xml:space="preserve">ue en multipliant les effectifs animaux de l'exploitation par les valeurs de production d'azote épandable par animal fixées en annexe II du présent arrêté : les effectifs animaux sont ventilés selon les catégories d'animaux correspondant aux valeurs de pro</w:t>
      </w:r>
      <w:r>
        <w:t xml:space="preserve">duction d'azote épandable de l'annexe II. Cette annexe précise, selon les cas, si les animaux sont comptabilisés au regard du nombre d'animaux produits sur l'exploitation ou au regard du nombre moyen d'animaux présents sur l'exploitation pendant une année.</w:t>
      </w:r>
      <w:r/>
    </w:p>
    <w:p>
      <w:pPr>
        <w:jc w:val="both"/>
        <w:spacing w:before="113"/>
      </w:pPr>
      <w:r>
        <w:t xml:space="preserve">Toutefois, pour les élevages de volailles ou de porcins, la production d'azote des animaux peut</w:t>
      </w:r>
      <w:r>
        <w:t xml:space="preserve"> être estimée en réalisant un bilan réel simplifié à l'aide de l'un des outils de calcul cité dans la brochure du Réseau Mixte Technologique « élevages et environnement » relative aux rejets d'azote respectivement des volailles et des porcs la plus récente</w:t>
      </w:r>
      <w:r>
        <w:t xml:space="preserve">. Dans ce cas, sont tenus à disposition de l'administration les états de sortie de l'outil de calcul du bilan réel simplifié, ainsi que tout document justifiant la pertinence des données saisies dans l'outil de calcul (en particulier la gestion technico-éc</w:t>
      </w:r>
      <w:r>
        <w:t xml:space="preserve">onomique ou les pièces comptables et bordereaux d'enlèvement des animaux et les factures d'aliments). Dans le cas des élevages de volailles, l’utilisation du bilan réel simplifié n’est possible à ce jour que pour les élevages n’ayant pas accès au parcours.</w:t>
      </w:r>
      <w:r/>
    </w:p>
    <w:p>
      <w:pPr>
        <w:jc w:val="both"/>
        <w:spacing w:before="113"/>
        <w:rPr>
          <w:lang w:val="de-DE"/>
        </w:rPr>
      </w:pPr>
      <w:r>
        <w:rPr>
          <w:lang w:val="de-DE"/>
        </w:rPr>
        <w:t xml:space="preserve">Les quantités d'azote épandues chez les tiers ou provenant de tiers figurent sur les bordereaux d'échanges d'effluents prévus au IV de la présente annexe.</w:t>
      </w:r>
      <w:r/>
    </w:p>
    <w:p>
      <w:pPr>
        <w:pStyle w:val="1294"/>
        <w:jc w:val="both"/>
        <w:keepLines/>
        <w:spacing w:before="113" w:after="0"/>
        <w:rPr>
          <w:b/>
          <w:bCs/>
          <w:color w:val="000000"/>
          <w:u w:val="single"/>
        </w:rPr>
      </w:pPr>
      <w:r>
        <w:rPr>
          <w:b/>
          <w:bCs/>
          <w:color w:val="000000"/>
          <w:u w:val="single"/>
        </w:rPr>
      </w:r>
      <w:r/>
    </w:p>
    <w:p>
      <w:pPr>
        <w:pStyle w:val="1294"/>
        <w:jc w:val="both"/>
        <w:spacing w:before="113" w:after="0"/>
        <w:rPr>
          <w:b/>
          <w:bCs/>
          <w:color w:val="000000"/>
          <w:u w:val="single"/>
        </w:rPr>
      </w:pPr>
      <w:r>
        <w:rPr>
          <w:b/>
          <w:bCs/>
          <w:color w:val="000000"/>
          <w:u w:val="single"/>
        </w:rPr>
        <w:t xml:space="preserve">VI - Conditions d'épandage</w:t>
      </w:r>
      <w:r/>
    </w:p>
    <w:p>
      <w:pPr>
        <w:pStyle w:val="1294"/>
        <w:ind w:left="-709" w:firstLine="709"/>
        <w:jc w:val="both"/>
        <w:spacing w:before="240" w:after="120"/>
        <w:rPr>
          <w:i/>
          <w:iCs/>
          <w:color w:val="000000"/>
        </w:rPr>
      </w:pPr>
      <w:r>
        <w:rPr>
          <w:i/>
          <w:iCs/>
          <w:color w:val="000000"/>
        </w:rPr>
        <w:t xml:space="preserve">1° - Par rapport aux cours d'eau</w:t>
      </w:r>
      <w:r/>
    </w:p>
    <w:p>
      <w:pPr>
        <w:pStyle w:val="1294"/>
        <w:jc w:val="both"/>
        <w:keepLines/>
        <w:spacing w:before="120" w:after="0"/>
        <w:rPr>
          <w:color w:val="000000"/>
        </w:rPr>
      </w:pPr>
      <w:r>
        <w:rPr>
          <w:color w:val="000000"/>
        </w:rPr>
        <w:t xml:space="preserve">L’épandage des fertilisants azotés de type III est interdit en zone vulnérable à moins de deux mètres des berges des cours d’eau et sur les bandes enherbées définies au 8° de l’article R. 211-81.</w:t>
      </w:r>
      <w:r/>
    </w:p>
    <w:p>
      <w:pPr>
        <w:pStyle w:val="1294"/>
        <w:jc w:val="both"/>
        <w:spacing w:before="120" w:after="0"/>
        <w:rPr>
          <w:color w:val="000000"/>
        </w:rPr>
      </w:pPr>
      <w:r>
        <w:rPr>
          <w:color w:val="000000"/>
        </w:rPr>
        <w:t xml:space="preserve">L’épandage des fertilisants azotés de type</w:t>
      </w:r>
      <w:r>
        <w:rPr>
          <w:color w:val="000000"/>
        </w:rPr>
        <w:t xml:space="preserve">s 0, I et II est interdit en zone vulnérable à moins de 35 mètres des berges des cours d’eau ; cette limite est réduite à 10 mètres lorsqu’une couverture végétale permanente de 10 mètres et ne recevant aucun intrant est implantée en bordure du cours d’eau.</w:t>
      </w:r>
      <w:r/>
    </w:p>
    <w:p>
      <w:pPr>
        <w:pStyle w:val="1294"/>
        <w:spacing w:before="238" w:after="280"/>
        <w:rPr>
          <w:i/>
          <w:iCs/>
        </w:rPr>
      </w:pPr>
      <w:r>
        <w:rPr>
          <w:i/>
          <w:iCs/>
        </w:rPr>
        <w:t xml:space="preserve">2.  Par rapport aux sols en forte pente</w:t>
      </w:r>
      <w:r/>
    </w:p>
    <w:p>
      <w:pPr>
        <w:pStyle w:val="1294"/>
        <w:jc w:val="both"/>
        <w:spacing w:before="113" w:after="0"/>
        <w:rPr>
          <w:color w:val="000000"/>
        </w:rPr>
      </w:pPr>
      <w:r>
        <w:rPr>
          <w:color w:val="000000"/>
        </w:rPr>
        <w:t xml:space="preserve">L’épandage est interdit en zone vulnérable dans les 100 premiers mètres à proximité des cours d’eau pour des pentes supérieures à 10 % pour les fertilisants azotés liquides et à 15 % pour les autres fert</w:t>
      </w:r>
      <w:r>
        <w:rPr>
          <w:color w:val="000000"/>
        </w:rPr>
        <w:t xml:space="preserve">ilisants. Sans préjudice des dispositions prévue au 1° par rapport aux cours d'eau, il est toutefois autorisé dès lors qu’une bande enherbée ou boisée, pérenne, continue et non fertilisée d’au moins 5 mètres de large est présente en bordure de cours d'eau.</w:t>
      </w:r>
      <w:r/>
    </w:p>
    <w:p>
      <w:pPr>
        <w:pStyle w:val="1294"/>
        <w:ind w:left="-709" w:firstLine="709"/>
        <w:jc w:val="both"/>
        <w:keepLines/>
        <w:spacing w:before="240" w:after="120"/>
        <w:rPr>
          <w:i/>
          <w:iCs/>
          <w:color w:val="000000"/>
        </w:rPr>
      </w:pPr>
      <w:r>
        <w:rPr>
          <w:i/>
          <w:iCs/>
          <w:color w:val="000000"/>
        </w:rPr>
        <w:t xml:space="preserve">3° - Par rapport aux sols détrempés et inondés</w:t>
      </w:r>
      <w:r/>
    </w:p>
    <w:p>
      <w:pPr>
        <w:pStyle w:val="1294"/>
        <w:jc w:val="both"/>
        <w:spacing w:before="113" w:after="0"/>
        <w:rPr>
          <w:color w:val="000000"/>
        </w:rPr>
      </w:pPr>
      <w:r>
        <w:rPr>
          <w:color w:val="000000"/>
        </w:rPr>
        <w:t xml:space="preserve">Un sol est détrempé dès lors qu'il est inaccessible du fait de l'humidité ; un sol est inondé dès lors que de l'eau est largement présente en surface.</w:t>
      </w:r>
      <w:r/>
    </w:p>
    <w:p>
      <w:pPr>
        <w:pStyle w:val="1294"/>
        <w:jc w:val="both"/>
        <w:spacing w:before="113" w:after="0"/>
        <w:rPr>
          <w:color w:val="000000"/>
        </w:rPr>
      </w:pPr>
      <w:r>
        <w:rPr>
          <w:color w:val="000000"/>
        </w:rPr>
        <w:t xml:space="preserve">L'épandage de tous les fertilisants azotés est interdit en zone vulnérable sur les sols détrempés et inondés.</w:t>
      </w:r>
      <w:r/>
    </w:p>
    <w:p>
      <w:pPr>
        <w:pStyle w:val="1294"/>
        <w:ind w:left="-709" w:firstLine="709"/>
        <w:jc w:val="both"/>
        <w:keepLines/>
        <w:spacing w:before="0" w:after="0"/>
        <w:rPr>
          <w:i/>
          <w:iCs/>
          <w:color w:val="000000"/>
        </w:rPr>
      </w:pPr>
      <w:r>
        <w:rPr>
          <w:i/>
          <w:iCs/>
          <w:color w:val="000000"/>
        </w:rPr>
      </w:r>
      <w:r/>
    </w:p>
    <w:p>
      <w:pPr>
        <w:pStyle w:val="1294"/>
        <w:ind w:left="-709" w:firstLine="709"/>
        <w:jc w:val="both"/>
        <w:keepLines/>
        <w:spacing w:before="0" w:after="0"/>
        <w:rPr>
          <w:color w:val="000000"/>
        </w:rPr>
      </w:pPr>
      <w:r>
        <w:rPr>
          <w:color w:val="000000"/>
        </w:rPr>
      </w:r>
      <w:r/>
    </w:p>
    <w:p>
      <w:pPr>
        <w:pStyle w:val="1294"/>
        <w:jc w:val="both"/>
        <w:spacing w:before="238" w:after="280"/>
        <w:rPr>
          <w:i/>
          <w:iCs/>
          <w:color w:val="000000"/>
        </w:rPr>
      </w:pPr>
      <w:r>
        <w:rPr>
          <w:i/>
          <w:iCs/>
          <w:color w:val="000000"/>
        </w:rPr>
        <w:t xml:space="preserve">4 . Par rapport aux sols enneigés et gelés</w:t>
      </w:r>
      <w:r/>
    </w:p>
    <w:p>
      <w:pPr>
        <w:pStyle w:val="1294"/>
        <w:jc w:val="both"/>
        <w:spacing w:before="113" w:after="0"/>
        <w:rPr>
          <w:color w:val="000000"/>
        </w:rPr>
      </w:pPr>
      <w:r>
        <w:rPr>
          <w:color w:val="000000"/>
        </w:rPr>
        <w:t xml:space="preserve">Un sol est enneigé dès qu'il est entièrement couvert de neige ; un sol est gelé dès lors qu'il est pris en masse par le gel ou gelé en surface.</w:t>
      </w:r>
      <w:r/>
    </w:p>
    <w:p>
      <w:pPr>
        <w:pStyle w:val="1294"/>
        <w:jc w:val="both"/>
        <w:spacing w:before="113" w:after="0"/>
        <w:rPr>
          <w:color w:val="000000"/>
        </w:rPr>
      </w:pPr>
      <w:r>
        <w:rPr>
          <w:color w:val="000000"/>
        </w:rPr>
        <w:t xml:space="preserve">L'épandage de tous les fertilisants azotés est interdit en zone vulnérable sur les sols enneigés.</w:t>
      </w:r>
      <w:r/>
    </w:p>
    <w:p>
      <w:pPr>
        <w:pStyle w:val="1294"/>
        <w:jc w:val="both"/>
        <w:spacing w:before="113" w:after="0"/>
        <w:rPr>
          <w:color w:val="000000"/>
        </w:rPr>
      </w:pPr>
      <w:r>
        <w:rPr>
          <w:color w:val="000000"/>
        </w:rPr>
        <w:t xml:space="preserve">L'épandage de tous</w:t>
      </w:r>
      <w:r>
        <w:rPr>
          <w:color w:val="000000"/>
        </w:rPr>
        <w:t xml:space="preserve"> les fertilisants azotés autres que les fumiers compacts non susceptibles d’écoulement, les composts d'effluents d'élevage et les autres produits organiques solides dont l’apport vise à prévenir l’érosion est interdit en zone vulnérable sur les sols gelés.</w:t>
      </w:r>
      <w:r/>
    </w:p>
    <w:p>
      <w:pPr>
        <w:pStyle w:val="1294"/>
        <w:jc w:val="both"/>
        <w:spacing w:before="113" w:after="0"/>
        <w:rPr>
          <w:color w:val="000000"/>
        </w:rPr>
      </w:pPr>
      <w:r>
        <w:rPr>
          <w:color w:val="000000"/>
        </w:rPr>
      </w:r>
      <w:r/>
    </w:p>
    <w:p>
      <w:pPr>
        <w:pStyle w:val="1294"/>
        <w:jc w:val="both"/>
        <w:spacing w:before="113" w:after="0"/>
        <w:rPr>
          <w:b/>
          <w:bCs/>
          <w:color w:val="000000"/>
          <w:u w:val="single"/>
        </w:rPr>
      </w:pPr>
      <w:r>
        <w:rPr>
          <w:b/>
          <w:bCs/>
          <w:color w:val="000000"/>
          <w:u w:val="single"/>
        </w:rPr>
        <w:t xml:space="preserve">VII - Couverture végétale pour limiter les fuites d’azote au cours des périodes pluvieuses</w:t>
      </w:r>
      <w:r/>
    </w:p>
    <w:p>
      <w:pPr>
        <w:pStyle w:val="1294"/>
        <w:jc w:val="both"/>
        <w:spacing w:before="0" w:after="0"/>
      </w:pPr>
      <w:r/>
      <w:r/>
    </w:p>
    <w:p>
      <w:pPr>
        <w:pStyle w:val="1294"/>
        <w:jc w:val="both"/>
        <w:spacing w:before="0" w:after="0"/>
        <w:rPr>
          <w:b/>
          <w:bCs/>
          <w:i/>
          <w:iCs/>
          <w:color w:val="000000"/>
        </w:rPr>
      </w:pPr>
      <w:r>
        <w:rPr>
          <w:b/>
          <w:bCs/>
          <w:i/>
          <w:iCs/>
          <w:color w:val="000000"/>
        </w:rPr>
        <w:t xml:space="preserve">1°-  Principe général</w:t>
      </w:r>
      <w:r/>
    </w:p>
    <w:p>
      <w:pPr>
        <w:pStyle w:val="1294"/>
        <w:jc w:val="both"/>
        <w:spacing w:before="113" w:after="0"/>
        <w:rPr>
          <w:color w:val="000000"/>
        </w:rPr>
      </w:pPr>
      <w:r>
        <w:rPr>
          <w:color w:val="000000"/>
        </w:rPr>
        <w:t xml:space="preserve">Les risques de lixiviation des nitrates sont particulièrement élevés pendant les périodes pluvieuses à l'automne. Les nitrates proviennent alors du reliquat d'azote minéral du sol en fin d'été et de la minéralisation auto</w:t>
      </w:r>
      <w:r>
        <w:rPr>
          <w:color w:val="000000"/>
        </w:rPr>
        <w:t xml:space="preserve">mnale des matières organiques du sol. La couverture des sols à la fin de l'été et à l'automne peut contribuer à limiter les fuites de nitrates au cours des périodes pluvieuses à l'automne en immobilisant temporairement l'azote minéral sous forme organique.</w:t>
      </w:r>
      <w:r/>
    </w:p>
    <w:p>
      <w:pPr>
        <w:pStyle w:val="1294"/>
        <w:jc w:val="both"/>
        <w:spacing w:before="113" w:after="0"/>
        <w:rPr>
          <w:color w:val="000000"/>
        </w:rPr>
      </w:pPr>
      <w:r>
        <w:rPr>
          <w:color w:val="000000"/>
        </w:rPr>
        <w:t xml:space="preserve">Les prescriptions suivantes s'appliquent à tout îlot cultural situé en zone vulnérable. Elles ne dispensent en aucun ca</w:t>
      </w:r>
      <w:r>
        <w:rPr>
          <w:color w:val="000000"/>
        </w:rPr>
        <w:t xml:space="preserve">s d'ajuster la fertilisation azotée pour que le reliquat d'azote minéral à la récolte de la culture précédente soit minimal (cf. § III. de la présente annexe : « Limitation de l'épandage des fertilisants afin de garantir l'équilibre de la fertilisation »).</w:t>
      </w:r>
      <w:r/>
    </w:p>
    <w:p>
      <w:pPr>
        <w:pStyle w:val="1294"/>
        <w:jc w:val="both"/>
        <w:spacing w:before="0" w:after="0"/>
        <w:rPr>
          <w:b/>
          <w:bCs/>
          <w:i/>
          <w:iCs/>
          <w:color w:val="000000"/>
        </w:rPr>
      </w:pPr>
      <w:r>
        <w:rPr>
          <w:b/>
          <w:bCs/>
          <w:i/>
          <w:iCs/>
          <w:color w:val="000000"/>
        </w:rPr>
      </w:r>
      <w:r/>
    </w:p>
    <w:p>
      <w:pPr>
        <w:pStyle w:val="1294"/>
        <w:jc w:val="both"/>
        <w:spacing w:before="0" w:after="0"/>
        <w:rPr>
          <w:b/>
          <w:bCs/>
          <w:i/>
          <w:iCs/>
          <w:color w:val="000000"/>
        </w:rPr>
      </w:pPr>
      <w:r>
        <w:rPr>
          <w:b/>
          <w:bCs/>
          <w:i/>
          <w:iCs/>
          <w:color w:val="000000"/>
        </w:rPr>
        <w:t xml:space="preserve">2° -  Intercultures longues</w:t>
      </w:r>
      <w:r/>
    </w:p>
    <w:p>
      <w:pPr>
        <w:pStyle w:val="1294"/>
        <w:jc w:val="both"/>
        <w:spacing w:before="113" w:after="0"/>
        <w:rPr>
          <w:color w:val="000000"/>
        </w:rPr>
      </w:pPr>
      <w:r>
        <w:rPr>
          <w:color w:val="000000"/>
        </w:rPr>
        <w:t xml:space="preserve">La couverture des sols est obligatoire pendant les intercultures longues. Elle est maintenue au minimum 8 semaines.</w:t>
      </w:r>
      <w:r/>
    </w:p>
    <w:p>
      <w:pPr>
        <w:pStyle w:val="1294"/>
        <w:jc w:val="both"/>
        <w:spacing w:before="113" w:after="0"/>
        <w:rPr>
          <w:color w:val="000000"/>
        </w:rPr>
      </w:pPr>
      <w:r>
        <w:rPr>
          <w:color w:val="000000"/>
        </w:rPr>
        <w:t xml:space="preserve">Dans le cas général, la couverture des sols est obtenue soit par l'implantation d'un couvert végétal d'interculture, soi</w:t>
      </w:r>
      <w:r>
        <w:rPr>
          <w:color w:val="000000"/>
        </w:rPr>
        <w:t xml:space="preserve">t par des repousses de colza denses et homogènes spatialement. Les repousses de céréales denses et homogènes spatialement sont également autorisées dans la limite de 20% de l'ensemble des surfaces en interculture longue à l'échelle de toute l'exploitation.</w:t>
      </w:r>
      <w:r/>
    </w:p>
    <w:p>
      <w:pPr>
        <w:pStyle w:val="1294"/>
        <w:jc w:val="both"/>
        <w:spacing w:before="113" w:after="0"/>
        <w:rPr>
          <w:color w:val="000000"/>
        </w:rPr>
      </w:pPr>
      <w:r>
        <w:rPr>
          <w:color w:val="000000"/>
        </w:rPr>
        <w:t xml:space="preserve">Lorsque des légumineuses entrent dans la composition du couvert végétal d’interculture, elle</w:t>
      </w:r>
      <w:r>
        <w:rPr>
          <w:color w:val="000000"/>
        </w:rPr>
        <w:t xml:space="preserve">s</w:t>
      </w:r>
      <w:r>
        <w:rPr>
          <w:color w:val="000000"/>
        </w:rPr>
        <w:t xml:space="preserve"> sont nécessairement mél</w:t>
      </w:r>
      <w:r>
        <w:rPr>
          <w:color w:val="000000"/>
        </w:rPr>
        <w:t xml:space="preserve">angées à d’autres familles botaniques, sauf pour les parcelles conduites en agriculture biologique, pour les parcelles en couvert permanent ou semi-permanent de légumineuses ou dans certains cas de légumineuses semées sous couvert de la culture précédente.</w:t>
      </w:r>
      <w:r/>
    </w:p>
    <w:p>
      <w:pPr>
        <w:pStyle w:val="1294"/>
        <w:jc w:val="both"/>
        <w:spacing w:before="113" w:after="0"/>
        <w:rPr>
          <w:color w:val="000000"/>
        </w:rPr>
      </w:pPr>
      <w:r>
        <w:rPr>
          <w:color w:val="000000"/>
        </w:rPr>
        <w:t xml:space="preserve">Dans le cas particulier des intercultures longues à la suit</w:t>
      </w:r>
      <w:r>
        <w:rPr>
          <w:color w:val="000000"/>
        </w:rPr>
        <w:t xml:space="preserve">e d’une culture de maïs grain ou de sorgho grain, la couverture peut être obtenue par un broyage fin des cannes de maïs grain ou de sorgho grain suivi d'un enfouissement des résidus dans les quinze jours suivant la récolte du maïs grain ou du sorgho grain.</w:t>
      </w:r>
      <w:r/>
    </w:p>
    <w:p>
      <w:pPr>
        <w:pStyle w:val="1294"/>
        <w:jc w:val="both"/>
        <w:spacing w:before="113" w:after="0"/>
        <w:rPr>
          <w:b/>
          <w:bCs/>
          <w:i/>
          <w:iCs/>
          <w:color w:val="000000"/>
        </w:rPr>
      </w:pPr>
      <w:r>
        <w:rPr>
          <w:b/>
          <w:bCs/>
          <w:i/>
          <w:iCs/>
          <w:color w:val="000000"/>
        </w:rPr>
      </w:r>
      <w:r/>
    </w:p>
    <w:p>
      <w:pPr>
        <w:pStyle w:val="1294"/>
        <w:jc w:val="both"/>
        <w:spacing w:before="0" w:after="0"/>
        <w:rPr>
          <w:b/>
          <w:bCs/>
          <w:i/>
          <w:iCs/>
          <w:color w:val="000000"/>
        </w:rPr>
      </w:pPr>
      <w:r>
        <w:rPr>
          <w:b/>
          <w:bCs/>
          <w:i/>
          <w:iCs/>
          <w:color w:val="000000"/>
        </w:rPr>
        <w:t xml:space="preserve">3° - Intercultures courtes</w:t>
      </w:r>
      <w:r/>
    </w:p>
    <w:p>
      <w:pPr>
        <w:pStyle w:val="1294"/>
        <w:jc w:val="both"/>
        <w:spacing w:before="113" w:after="0"/>
        <w:rPr>
          <w:color w:val="000000"/>
        </w:rPr>
      </w:pPr>
      <w:r>
        <w:rPr>
          <w:color w:val="000000"/>
        </w:rPr>
        <w:t xml:space="preserve">La couverture des sols est également obligatoire sur to</w:t>
      </w:r>
      <w:r>
        <w:rPr>
          <w:color w:val="000000"/>
        </w:rPr>
        <w:t xml:space="preserve">utes les zones vulnérables dans les intercultures courtes entre une culture de colza et une culture semée à l'automne. Elle peut être obtenue par des repousses de colza denses et homogènes spatialement, qui doivent alors être maintenues au minimum un mois.</w:t>
      </w:r>
      <w:r/>
    </w:p>
    <w:p>
      <w:pPr>
        <w:pStyle w:val="1294"/>
        <w:jc w:val="both"/>
        <w:spacing w:before="113" w:after="0"/>
      </w:pPr>
      <w:r>
        <w:rPr>
          <w:color w:val="000000"/>
        </w:rPr>
        <w:t xml:space="preserve">Toutefois, sur les îlots culturaux infestés par le nématode </w:t>
      </w:r>
      <w:r>
        <w:rPr>
          <w:i/>
          <w:iCs/>
          <w:color w:val="000000"/>
        </w:rPr>
        <w:t xml:space="preserve">Heterodera schachtii</w:t>
      </w:r>
      <w:r>
        <w:rPr>
          <w:color w:val="000000"/>
        </w:rPr>
        <w:t xml:space="preserve"> et recevant des betteraves dans la rotation et sur les îlots culturaux infestés par l'altise du colza </w:t>
      </w:r>
      <w:r>
        <w:rPr>
          <w:b/>
          <w:i/>
          <w:color w:val="000000"/>
        </w:rPr>
        <w:t xml:space="preserve">Psylliodes chrysocephalus </w:t>
      </w:r>
      <w:r>
        <w:rPr>
          <w:color w:val="000000"/>
        </w:rPr>
        <w:t xml:space="preserve">lorsque la récolte du colza est tardive, les repousses de colza peuvent être détruites toutes les trois semain</w:t>
      </w:r>
      <w:r>
        <w:rPr>
          <w:color w:val="000000"/>
        </w:rPr>
        <w:t xml:space="preserve">es. L’exploitant devra tenir à disposition de l’administration les justificatifs démontrant l’infestation de l’îlot cultural ainsi que, dans le cas des ilots culturaux infestés par le nématode Heterodera schactii, la présence de betterave dans la rotation.</w:t>
      </w:r>
      <w:r/>
    </w:p>
    <w:p>
      <w:pPr>
        <w:pStyle w:val="1294"/>
        <w:jc w:val="both"/>
        <w:spacing w:before="113" w:after="0"/>
        <w:rPr>
          <w:color w:val="000000"/>
        </w:rPr>
      </w:pPr>
      <w:r>
        <w:rPr>
          <w:color w:val="000000"/>
        </w:rPr>
      </w:r>
      <w:r/>
    </w:p>
    <w:p>
      <w:pPr>
        <w:pStyle w:val="1294"/>
        <w:jc w:val="both"/>
        <w:spacing w:before="0" w:after="0"/>
        <w:rPr>
          <w:b/>
          <w:bCs/>
          <w:i/>
          <w:iCs/>
          <w:color w:val="000000"/>
        </w:rPr>
      </w:pPr>
      <w:r>
        <w:rPr>
          <w:b/>
          <w:bCs/>
          <w:i/>
          <w:iCs/>
          <w:color w:val="000000"/>
        </w:rPr>
        <w:t xml:space="preserve">4° - Destruction des couverts végétaux d'interculture et des repousses</w:t>
      </w:r>
      <w:r/>
    </w:p>
    <w:p>
      <w:pPr>
        <w:pStyle w:val="1294"/>
        <w:jc w:val="both"/>
        <w:spacing w:before="113" w:after="0"/>
      </w:pPr>
      <w:r>
        <w:rPr>
          <w:color w:val="000000"/>
        </w:rPr>
        <w:t xml:space="preserve">La destruction chimique des couverts végétaux d'interculture et des repousses est interdite, sauf sur les îlots culturaux en techniques culturales simplifiées</w:t>
      </w:r>
      <w:r>
        <w:rPr>
          <w:color w:val="000000"/>
          <w:lang w:bidi="ar-SA"/>
        </w:rPr>
        <w:t xml:space="preserve">, en semis direct sous couvert</w:t>
      </w:r>
      <w:r>
        <w:rPr>
          <w:color w:val="000000"/>
        </w:rPr>
        <w:t xml:space="preserve"> et sur les îlots culturaux destinés à des légume</w:t>
      </w:r>
      <w:r>
        <w:rPr>
          <w:color w:val="000000"/>
        </w:rPr>
        <w:t xml:space="preserve">s, à des cultures maraîchères ou à des cultures porte-graines. La destruction chimique est également autorisée sur les îlots culturaux infestés sur l’ensemble de l’îlot par des adventices vivaces sous réserve d’une déclaration préalable à l’administration.</w:t>
      </w:r>
      <w:r/>
    </w:p>
    <w:p>
      <w:pPr>
        <w:pStyle w:val="1294"/>
        <w:jc w:val="both"/>
        <w:spacing w:before="0" w:after="0"/>
        <w:rPr>
          <w:b/>
          <w:bCs/>
          <w:i/>
          <w:iCs/>
          <w:color w:val="000000"/>
        </w:rPr>
      </w:pPr>
      <w:r>
        <w:rPr>
          <w:b/>
          <w:bCs/>
          <w:i/>
          <w:iCs/>
          <w:color w:val="000000"/>
        </w:rPr>
      </w:r>
      <w:r/>
    </w:p>
    <w:p>
      <w:pPr>
        <w:pStyle w:val="1294"/>
        <w:jc w:val="both"/>
        <w:spacing w:before="0" w:after="0"/>
        <w:rPr>
          <w:b/>
          <w:bCs/>
          <w:i/>
          <w:iCs/>
          <w:color w:val="000000"/>
        </w:rPr>
      </w:pPr>
      <w:r>
        <w:rPr>
          <w:b/>
          <w:bCs/>
          <w:i/>
          <w:iCs/>
          <w:color w:val="000000"/>
        </w:rPr>
        <w:t xml:space="preserve">5° - Adaptations régionales</w:t>
      </w:r>
      <w:r/>
    </w:p>
    <w:p>
      <w:pPr>
        <w:pStyle w:val="1294"/>
        <w:jc w:val="both"/>
        <w:spacing w:before="113" w:after="113"/>
        <w:rPr>
          <w:color w:val="000000"/>
        </w:rPr>
      </w:pPr>
      <w:r>
        <w:rPr>
          <w:color w:val="000000"/>
        </w:rPr>
        <w:t xml:space="preserve">a) La couverture des sols n'est pas obligatoir</w:t>
      </w:r>
      <w:r>
        <w:rPr>
          <w:color w:val="000000"/>
        </w:rPr>
        <w:t xml:space="preserve">e pour les îlots culturaux sur lesquels la récolte de la culture principale précédente est postérieure à une date limite fixée par le programme d'actions régional.  La date limite correspond à la date à partir de laquelle la récolte de la culture principal</w:t>
      </w:r>
      <w:r>
        <w:rPr>
          <w:color w:val="000000"/>
        </w:rPr>
        <w:t xml:space="preserve">e ne permet plus d'implanter un couvert végétal d'interculture qui remplisse son rôle. Le préfet de région fixe cette date dans le programme d’actions régional en tenant compte des conditions particulières de sol et de climat présentes dans les zones vulné</w:t>
      </w:r>
      <w:r>
        <w:rPr>
          <w:color w:val="000000"/>
        </w:rPr>
        <w:t xml:space="preserve">rables de la région et des possibilités d'implantation et de levée qui en découlent. Si la diversité pédo-climatique des zones vulnérables de la région le justifie, différentes dates limites peuvent être fixées sur différentes parties de zones vulnérables.</w:t>
      </w:r>
      <w:r/>
    </w:p>
    <w:p>
      <w:pPr>
        <w:pStyle w:val="1294"/>
        <w:jc w:val="both"/>
        <w:spacing w:before="113" w:after="113"/>
        <w:rPr>
          <w:color w:val="000000"/>
        </w:rPr>
      </w:pPr>
      <w:r>
        <w:rPr>
          <w:color w:val="000000"/>
        </w:rPr>
        <w:t xml:space="preserve">Cette adaptation ne s’applique pas aux intercultures longues derrière maïs grain ou sorgho grain pour lesquelles les dispositions du 2° s'appliquent.</w:t>
      </w:r>
      <w:r/>
    </w:p>
    <w:p>
      <w:pPr>
        <w:pStyle w:val="1294"/>
        <w:jc w:val="both"/>
        <w:spacing w:before="113" w:after="113"/>
        <w:rPr>
          <w:color w:val="000000"/>
        </w:rPr>
      </w:pPr>
      <w:r>
        <w:rPr>
          <w:color w:val="000000"/>
        </w:rPr>
      </w:r>
      <w:r/>
    </w:p>
    <w:p>
      <w:pPr>
        <w:pStyle w:val="1294"/>
        <w:jc w:val="both"/>
        <w:spacing w:before="113" w:after="113"/>
        <w:rPr>
          <w:color w:val="000000"/>
        </w:rPr>
      </w:pPr>
      <w:r>
        <w:rPr>
          <w:color w:val="000000"/>
        </w:rPr>
        <w:t xml:space="preserve">b)   Pour les îlots culturaux sur lesquels un travail du sol doit être réalisé pendant la période d’implantation du couvert végétal d'interculture ou des repousses, la couverture des sols peut être aménagée dans le programme d'actions régional.  </w:t>
      </w:r>
      <w:r/>
    </w:p>
    <w:p>
      <w:pPr>
        <w:pStyle w:val="1294"/>
        <w:jc w:val="both"/>
        <w:spacing w:before="113" w:after="113"/>
        <w:rPr>
          <w:color w:val="000000"/>
        </w:rPr>
      </w:pPr>
      <w:r>
        <w:rPr>
          <w:color w:val="000000"/>
        </w:rPr>
        <w:t xml:space="preserve">Sont en particulier visés les îlots culturaux concernés :</w:t>
      </w:r>
      <w:r/>
    </w:p>
    <w:p>
      <w:pPr>
        <w:pStyle w:val="1294"/>
        <w:jc w:val="both"/>
        <w:spacing w:before="113" w:after="113"/>
        <w:rPr>
          <w:color w:val="000000"/>
        </w:rPr>
      </w:pPr>
      <w:r>
        <w:rPr>
          <w:color w:val="000000"/>
        </w:rPr>
        <w:t xml:space="preserve">- par la technique du faux semis,</w:t>
      </w:r>
      <w:r/>
    </w:p>
    <w:p>
      <w:pPr>
        <w:pStyle w:val="1294"/>
        <w:jc w:val="both"/>
        <w:spacing w:before="113" w:after="113"/>
        <w:rPr>
          <w:color w:val="000000"/>
        </w:rPr>
      </w:pPr>
      <w:r>
        <w:rPr>
          <w:color w:val="000000"/>
        </w:rPr>
        <w:t xml:space="preserve">- par un travail du sol précoce compte tenu de la teneur très élevée du sol en argile.</w:t>
      </w:r>
      <w:r/>
    </w:p>
    <w:p>
      <w:pPr>
        <w:pStyle w:val="1294"/>
        <w:jc w:val="both"/>
        <w:spacing w:before="113" w:after="113"/>
        <w:rPr>
          <w:color w:val="000000"/>
        </w:rPr>
      </w:pPr>
      <w:r>
        <w:rPr>
          <w:color w:val="000000"/>
        </w:rPr>
        <w:t xml:space="preserve">Le cas échéant, la couverture des sols en interculture longue peut ne pas être rendue obligatoire uniquement pour des sols à très forte teneur en argile, selon la définition u. de la présent</w:t>
      </w:r>
      <w:r>
        <w:rPr>
          <w:color w:val="000000"/>
        </w:rPr>
        <w:t xml:space="preserve">e annexe. Dans les régions ou parties de régions dans lesquelles le taux d'argile en vigueur pour l'exemption totale de couverture des sols en interculture longue était inférieur à la définition précitée, la présente disposition entrera en application au 1</w:t>
      </w:r>
      <w:r>
        <w:rPr>
          <w:color w:val="000000"/>
          <w:vertAlign w:val="superscript"/>
        </w:rPr>
        <w:t xml:space="preserve">er</w:t>
      </w:r>
      <w:r>
        <w:rPr>
          <w:color w:val="000000"/>
        </w:rPr>
        <w:t xml:space="preserve"> septembre 2024.</w:t>
      </w:r>
      <w:r/>
    </w:p>
    <w:p>
      <w:pPr>
        <w:pStyle w:val="1294"/>
        <w:jc w:val="both"/>
        <w:spacing w:before="113" w:after="113"/>
        <w:rPr>
          <w:color w:val="000000"/>
        </w:rPr>
      </w:pPr>
      <w:r>
        <w:rPr>
          <w:color w:val="000000"/>
        </w:rPr>
        <w:t xml:space="preserve">Par ailleurs, le programme d'actions régional peut définir des sols à forte teneur en argile sur lesquels la destruction précoce du couvert végétal d'interculture peut être autorisée.</w:t>
      </w:r>
      <w:r/>
    </w:p>
    <w:p>
      <w:pPr>
        <w:pStyle w:val="1294"/>
        <w:jc w:val="both"/>
        <w:spacing w:before="113" w:after="113"/>
        <w:rPr>
          <w:color w:val="000000"/>
        </w:rPr>
      </w:pPr>
      <w:r>
        <w:rPr>
          <w:color w:val="000000"/>
        </w:rPr>
        <w:t xml:space="preserve">Le préfet de région fixe dans le programme d’actions régional les règles permettant de définir</w:t>
      </w:r>
      <w:r>
        <w:rPr>
          <w:color w:val="000000"/>
        </w:rPr>
        <w:t xml:space="preserve"> les îlots culturaux concernés par les adaptations du présent b) et les justificatifs nécessaires. Ces règles  tiennent compte des objectifs de préservation et de restauration de la qualité de l'eau, des caractéristiques pédo-climatiques et agricoles ainsi</w:t>
      </w:r>
      <w:r>
        <w:rPr>
          <w:color w:val="000000"/>
        </w:rPr>
        <w:t xml:space="preserve"> que des enjeux propres à chaque zone vulnérable ou partie de zone vulnérable. Une destruction du couvert végétal d’interculture ou des repousses plus précoce que dans les autres intercultures longues doit être privilégiée à l'absence de toute couverture. </w:t>
      </w:r>
      <w:r/>
    </w:p>
    <w:p>
      <w:pPr>
        <w:pStyle w:val="1294"/>
        <w:jc w:val="both"/>
        <w:spacing w:before="113" w:after="113"/>
        <w:rPr>
          <w:color w:val="000000"/>
        </w:rPr>
      </w:pPr>
      <w:r>
        <w:rPr>
          <w:color w:val="000000"/>
        </w:rPr>
        <w:t xml:space="preserve">En particulier, en ce qui concerne d'éventuelles adaptations liées à la teneur élevée du sol en argile, la teneur d'argile du sol d'un îlot cultural éligible doit être justifiée par une analyse de sol de l'îlot concerné. </w:t>
      </w:r>
      <w:r/>
    </w:p>
    <w:p>
      <w:pPr>
        <w:jc w:val="both"/>
        <w:spacing w:before="113" w:after="113"/>
        <w:rPr>
          <w:color w:val="000000"/>
        </w:rPr>
      </w:pPr>
      <w:r>
        <w:rPr>
          <w:color w:val="000000"/>
        </w:rPr>
      </w:r>
      <w:r/>
    </w:p>
    <w:p>
      <w:pPr>
        <w:pStyle w:val="1294"/>
        <w:jc w:val="both"/>
        <w:spacing w:before="113" w:after="113"/>
        <w:rPr>
          <w:color w:val="000000"/>
        </w:rPr>
      </w:pPr>
      <w:r>
        <w:rPr>
          <w:color w:val="000000"/>
        </w:rPr>
        <w:t xml:space="preserve">Cette adaptation ne s’applique pas aux intercultures longues derrière maïs grain ou sorgho grain pour lesquelles les dispositions du 2° s'appliquent.</w:t>
      </w:r>
      <w:r/>
    </w:p>
    <w:p>
      <w:pPr>
        <w:pStyle w:val="1294"/>
        <w:jc w:val="both"/>
        <w:spacing w:before="113" w:after="113"/>
        <w:rPr>
          <w:color w:val="000000"/>
        </w:rPr>
      </w:pPr>
      <w:r>
        <w:rPr>
          <w:color w:val="000000"/>
        </w:rPr>
        <w:t xml:space="preserve">c) La couverture des sols n’est pas obligatoire dans les intercultures longues pour les îlots culturaux sur lesquels un épandage de boues de papeteries ayant un C/N supérieur à 30 est réalisé dans le cadre d’un plan d’épandag</w:t>
      </w:r>
      <w:r>
        <w:rPr>
          <w:color w:val="000000"/>
        </w:rPr>
        <w:t xml:space="preserve">e pendant l’interculture, sous réserve que la valeur du rapport C/N n’ait pas été obtenue suite à des mélanges de boues issues de différentes unités de production. Le préfet de région fixe dans le programme d’actions régional les justificatifs nécessaires.</w:t>
      </w:r>
      <w:r/>
    </w:p>
    <w:p>
      <w:pPr>
        <w:pStyle w:val="1294"/>
        <w:jc w:val="both"/>
        <w:spacing w:before="113" w:after="113"/>
        <w:rPr>
          <w:color w:val="000000"/>
        </w:rPr>
      </w:pPr>
      <w:r>
        <w:rPr>
          <w:color w:val="000000"/>
        </w:rPr>
        <w:t xml:space="preserve">d) La couverture des sols en interculture longue à la suite d’une culture de maïs grain ou de sorgho grain, peut être obtenue par un simple maintien des cannes de maïs grain ou de sorgho grain , sans broyage </w:t>
      </w:r>
      <w:r>
        <w:rPr>
          <w:color w:val="000000"/>
        </w:rPr>
        <w:t xml:space="preserve">et enfouissement des résidus, pour les îlots culturaux situés dans des zones sur lesquelles les enjeux locaux le justifient, c'est-à-dire les zones inondables, les zones soumises à érosion ou en vue de la protection d'une espèce animale listée dans l'un de</w:t>
      </w:r>
      <w:r>
        <w:rPr>
          <w:color w:val="000000"/>
        </w:rPr>
        <w:t xml:space="preserve">s arrêtés précisant les listes d'espèces protégées ou d'une espèce en mauvais état de conservation. Pour chaque cas, le préfet de région fixe dans le programme d’actions régional les règles permettant de définir les îlots culturaux concernés et les justifi</w:t>
      </w:r>
      <w:r>
        <w:rPr>
          <w:color w:val="000000"/>
        </w:rPr>
        <w:t xml:space="preserve">catifs nécessaires.  Ces règles tiennent compte des objectifs de préservation et de restauration de la qualité de l'eau, des caractéristiques pédo-climatiques et agricoles ainsi que des enjeux propres à chaque zone vulnérable ou partie de zone vulnérable. </w:t>
      </w:r>
      <w:r/>
    </w:p>
    <w:p>
      <w:pPr>
        <w:pStyle w:val="1294"/>
        <w:jc w:val="both"/>
        <w:spacing w:before="113" w:after="113"/>
        <w:rPr>
          <w:color w:val="000000"/>
        </w:rPr>
      </w:pPr>
      <w:r>
        <w:rPr>
          <w:color w:val="000000"/>
        </w:rPr>
        <w:t xml:space="preserve">e) Dans les départements de l'Aude, du Gard, de l'Hérault et des Pyrénées-Ori</w:t>
      </w:r>
      <w:r>
        <w:rPr>
          <w:color w:val="000000"/>
        </w:rPr>
        <w:t xml:space="preserve">entales et dans la région Provence-Alpes-Côte d’Azur, les repousses de céréales denses et homogènes spatialement sont autorisées au-delà de la limite de 20% des surfaces en interculture longue à l'échelle de l'exploitation mentionnée au 1°. Toutefois l’imp</w:t>
      </w:r>
      <w:r>
        <w:rPr>
          <w:color w:val="000000"/>
        </w:rPr>
        <w:t xml:space="preserve">lantation d’un couvert végétal d'interculture est exigée sur les îlots culturaux qui ne sont pas couverts par des repousses denses et homogènes spatialement une semaine avant la date fixée dans le programme d’actions régional en application de l’alinéa a).</w:t>
      </w:r>
      <w:r>
        <w:rPr>
          <w:color w:val="000000"/>
        </w:rPr>
        <w:t xml:space="preserve"> Le préfet de région fixe dans le programme d’actions régional le cadre à respecter pour recourir à cette adaptation, en particulier la méthode d’évaluation de la densité et de l’homogénéité spatiale du couvert à utiliser, et les justificatifs nécessaires.</w:t>
      </w:r>
      <w:r/>
    </w:p>
    <w:p>
      <w:pPr>
        <w:pStyle w:val="1294"/>
        <w:jc w:val="both"/>
        <w:spacing w:before="113" w:after="113"/>
        <w:rPr>
          <w:color w:val="000000"/>
        </w:rPr>
      </w:pPr>
      <w:r>
        <w:rPr>
          <w:color w:val="000000"/>
        </w:rPr>
        <w:t xml:space="preserve">f) Dans les zones identifiées de protection de certaines espè</w:t>
      </w:r>
      <w:r>
        <w:rPr>
          <w:color w:val="000000"/>
        </w:rPr>
        <w:t xml:space="preserve">ces désignées par le plan national d'actions adopté en application de l'article L. 411-3 du code de l'environnement, faisant l'objet d'un plan national de gestion et dans les zones de protection spéciale au titre du réseau écologique européen Natura 2000 d</w:t>
      </w:r>
      <w:r>
        <w:rPr>
          <w:color w:val="000000"/>
        </w:rPr>
        <w:t xml:space="preserve">éfinies en application du II de l’article L.414-1 du code de l’environnement, le préfet de région a la possibilité d'adapter les dispositions du 2° et du 3° afin d’assurer la compatibilité de ces dispositions avec les plans, chartes et contrats de ces zone</w:t>
      </w:r>
      <w:r>
        <w:rPr>
          <w:color w:val="000000"/>
        </w:rPr>
        <w:t xml:space="preserve">s. Dans les zones de protection spéciale, ces adaptations s’appliquent uniquement aux îlots culturaux faisant l’objet d’un engagement dans le cadre d’une charte ou d’un contrat. Cette décision préfectorale est inscrite dans le programme d'actions régional.</w:t>
      </w:r>
      <w:r/>
    </w:p>
    <w:p>
      <w:pPr>
        <w:pStyle w:val="1294"/>
        <w:jc w:val="both"/>
        <w:spacing w:before="113" w:after="113"/>
        <w:rPr>
          <w:color w:val="000000"/>
        </w:rPr>
      </w:pPr>
      <w:r>
        <w:rPr>
          <w:color w:val="000000"/>
        </w:rPr>
        <w:t xml:space="preserve">g) Pour les îlots culturaux infestés par une esp</w:t>
      </w:r>
      <w:r>
        <w:rPr>
          <w:color w:val="000000"/>
        </w:rPr>
        <w:t xml:space="preserve">èce exotique envahissante, la couverture des sols en interculture longue peut être aménagée.  Le préfet de région fixe dans le programme d’actions régional le cadre à respecter pour recourir à cette adaptation, en particulier les justificatifs nécessaires.</w:t>
      </w:r>
      <w:r/>
    </w:p>
    <w:p>
      <w:pPr>
        <w:pStyle w:val="1294"/>
        <w:jc w:val="both"/>
        <w:spacing w:before="113" w:after="113"/>
        <w:rPr>
          <w:color w:val="000000"/>
        </w:rPr>
      </w:pPr>
      <w:r>
        <w:rPr>
          <w:color w:val="000000"/>
        </w:rPr>
        <w:t xml:space="preserve">h) Pour chaque îlot cultural en interculture longue sur lequel, en application des dispositions mentionnées aux alinéas précédents de cette sous-partie, la couve</w:t>
      </w:r>
      <w:r>
        <w:rPr>
          <w:color w:val="000000"/>
        </w:rPr>
        <w:t xml:space="preserve">rture des sols n'est pas assurée, l'agriculteur réalise un reliquat au début de la période de drainage ou post-récolte qui est transmis à l'administration et, le cas échéant, tient à disposition les justificatifs prévus par le programme d'actions régional.</w:t>
      </w:r>
      <w:r/>
    </w:p>
    <w:p>
      <w:pPr>
        <w:pStyle w:val="1294"/>
        <w:jc w:val="both"/>
        <w:spacing w:before="113" w:after="0"/>
      </w:pPr>
      <w:r/>
      <w:r/>
    </w:p>
    <w:p>
      <w:pPr>
        <w:pStyle w:val="1294"/>
        <w:jc w:val="both"/>
        <w:keepLines/>
        <w:spacing w:before="113" w:after="0"/>
        <w:rPr>
          <w:b/>
          <w:bCs/>
          <w:color w:val="000000"/>
          <w:u w:val="single"/>
        </w:rPr>
      </w:pPr>
      <w:r>
        <w:rPr>
          <w:b/>
          <w:bCs/>
          <w:color w:val="000000"/>
          <w:u w:val="single"/>
        </w:rPr>
        <w:t xml:space="preserve">VIII – Couverture végétale permanente le long de certains cours d'eau, sections de cours d'eau et plans d'eau de plus de dix hectares</w:t>
      </w:r>
      <w:r/>
    </w:p>
    <w:p>
      <w:pPr>
        <w:pStyle w:val="1294"/>
        <w:jc w:val="both"/>
        <w:keepLines/>
        <w:spacing w:before="113" w:after="0"/>
        <w:rPr>
          <w:color w:val="000000"/>
        </w:rPr>
      </w:pPr>
      <w:r>
        <w:rPr>
          <w:color w:val="000000"/>
        </w:rPr>
        <w:t xml:space="preserve">Cette prescription s'applique à tout îlot cultural situé en zone vulnérable. Une bande enherbée ou boisée non fertilisée doit être mise</w:t>
      </w:r>
      <w:r>
        <w:rPr>
          <w:color w:val="000000"/>
        </w:rPr>
        <w:t xml:space="preserve"> en place et maintenue le long des cours d'eau et sections de cours d'eau définis conformément au I de l'article D. 615-46 du code rural et de la pêche maritime et des plans d'eau de plus de dix hectares. Cette bande est d'une largeur minimale de 5 mètres.</w:t>
      </w:r>
      <w:r/>
    </w:p>
    <w:p>
      <w:pPr>
        <w:pStyle w:val="1294"/>
        <w:jc w:val="both"/>
        <w:spacing w:before="113" w:after="0"/>
        <w:rPr>
          <w:color w:val="000000"/>
        </w:rPr>
      </w:pPr>
      <w:r>
        <w:rPr>
          <w:color w:val="000000"/>
        </w:rPr>
        <w:t xml:space="preserve">Le type de couvert autorisé et les conditions d'entretien sont ceux définis au titre de l'article D. 615-46 du code rural et de la pêche maritime.</w:t>
      </w:r>
      <w:r>
        <w:br w:type="page"/>
      </w:r>
      <w:r/>
    </w:p>
    <w:p>
      <w:pPr>
        <w:pStyle w:val="1294"/>
        <w:jc w:val="center"/>
        <w:spacing w:before="113" w:after="0"/>
        <w:rPr>
          <w:b/>
          <w:smallCaps/>
          <w:spacing w:val="20"/>
          <w:sz w:val="28"/>
          <w:szCs w:val="28"/>
        </w:rPr>
      </w:pPr>
      <w:r>
        <w:rPr>
          <w:b/>
          <w:smallCaps/>
          <w:spacing w:val="20"/>
          <w:sz w:val="28"/>
          <w:szCs w:val="28"/>
        </w:rPr>
        <w:t xml:space="preserve">Annexe II : Normes de production d’azote epandable par espèce animale pour la mise en œuvre du V de l’annexe I du présent arrêté</w:t>
      </w:r>
      <w:r/>
    </w:p>
    <w:p>
      <w:pPr>
        <w:jc w:val="both"/>
        <w:spacing w:before="113"/>
      </w:pPr>
      <w:r>
        <w:t xml:space="preserve">Rappel :</w:t>
      </w:r>
      <w:r/>
    </w:p>
    <w:p>
      <w:pPr>
        <w:jc w:val="both"/>
        <w:spacing w:before="113"/>
      </w:pPr>
      <w:r>
        <w:t xml:space="preserve">L'azote épandable est défini comme étant l'azote excrété par un animal d'élevage en bâtiment et à la pâture duquel est soustrait l'azote volatilisé lors de la présence de l'animal en b</w:t>
      </w:r>
      <w:r>
        <w:t xml:space="preserve">âtiment et lors du stockage des effluents. L'azote volatilisé à la pâture n'est pas soustrait de l'azote excrété (Jurisprudence de la Cour de justice de l'Union européenne concernant la mise en œuvre de la directive 91/676/CEE dite directive « nitrates »).</w:t>
      </w:r>
      <w:r/>
    </w:p>
    <w:p>
      <w:pPr>
        <w:jc w:val="both"/>
        <w:spacing w:before="113"/>
      </w:pPr>
      <w:r/>
      <w:r/>
    </w:p>
    <w:p>
      <w:pPr>
        <w:jc w:val="both"/>
        <w:spacing w:before="113"/>
        <w:rPr>
          <w:u w:val="single"/>
        </w:rPr>
      </w:pPr>
      <w:r>
        <w:rPr>
          <w:u w:val="single"/>
        </w:rPr>
        <w:t xml:space="preserve">A – Production d'azote épandable par les herbivores, hors vaches laitières</w:t>
      </w:r>
      <w:r/>
    </w:p>
    <w:p>
      <w:pPr>
        <w:jc w:val="both"/>
        <w:spacing w:before="113"/>
      </w:pPr>
      <w:r/>
      <w:r/>
    </w:p>
    <w:tbl>
      <w:tblPr>
        <w:tblW w:w="7444" w:type="dxa"/>
        <w:tblInd w:w="643" w:type="dxa"/>
        <w:tblBorders>
          <w:top w:val="single" w:color="000000" w:sz="8" w:space="0"/>
          <w:left w:val="single" w:color="000000" w:sz="8" w:space="0"/>
          <w:bottom w:val="single" w:color="000000" w:sz="8" w:space="0"/>
          <w:insideH w:val="single" w:color="000000" w:sz="8" w:space="0"/>
        </w:tblBorders>
        <w:tblCellMar>
          <w:left w:w="5" w:type="dxa"/>
          <w:top w:w="15" w:type="dxa"/>
          <w:right w:w="15" w:type="dxa"/>
          <w:bottom w:w="15" w:type="dxa"/>
        </w:tblCellMar>
        <w:tblLook w:val="04A0" w:firstRow="1" w:lastRow="0" w:firstColumn="1" w:lastColumn="0" w:noHBand="0" w:noVBand="1"/>
      </w:tblPr>
      <w:tblGrid>
        <w:gridCol w:w="3806"/>
        <w:gridCol w:w="3638"/>
      </w:tblGrid>
      <w:tr>
        <w:trPr>
          <w:trHeight w:val="210"/>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10" w:lineRule="atLeast"/>
              <w:rPr>
                <w:rFonts w:ascii="Times New Roman" w:hAnsi="Times New Roman" w:cs="Times New Roman"/>
                <w:b/>
                <w:bCs/>
                <w:szCs w:val="20"/>
              </w:rPr>
            </w:pPr>
            <w:r>
              <w:rPr>
                <w:rFonts w:ascii="Times New Roman" w:hAnsi="Times New Roman" w:cs="Times New Roman"/>
                <w:b/>
                <w:bCs/>
                <w:szCs w:val="20"/>
              </w:rPr>
              <w:t xml:space="preserve">Animaux</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10" w:lineRule="atLeast"/>
              <w:rPr>
                <w:rFonts w:ascii="Times New Roman" w:hAnsi="Times New Roman" w:cs="Times New Roman"/>
                <w:b/>
                <w:bCs/>
                <w:szCs w:val="20"/>
              </w:rPr>
            </w:pPr>
            <w:r>
              <w:rPr>
                <w:rFonts w:ascii="Times New Roman" w:hAnsi="Times New Roman" w:cs="Times New Roman"/>
                <w:b/>
                <w:bCs/>
                <w:szCs w:val="20"/>
              </w:rPr>
              <w:t xml:space="preserve">Production N unitaire</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b/>
                <w:bCs/>
                <w:szCs w:val="20"/>
              </w:rPr>
            </w:pPr>
            <w:r>
              <w:rPr>
                <w:rFonts w:ascii="Times New Roman" w:hAnsi="Times New Roman" w:cs="Times New Roman"/>
                <w:b/>
                <w:bCs/>
                <w:szCs w:val="20"/>
              </w:rPr>
              <w:t xml:space="preserve">Herbivores</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b/>
                <w:bCs/>
                <w:szCs w:val="20"/>
              </w:rPr>
            </w:pPr>
            <w:r>
              <w:rPr>
                <w:rFonts w:ascii="Times New Roman" w:hAnsi="Times New Roman" w:cs="Times New Roman"/>
                <w:b/>
                <w:bCs/>
                <w:szCs w:val="20"/>
              </w:rPr>
              <w:t xml:space="preserve">(kg d'azote / animal présent / an)</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szCs w:val="20"/>
              </w:rPr>
            </w:pPr>
            <w:r>
              <w:rPr>
                <w:rFonts w:ascii="Times New Roman" w:hAnsi="Times New Roman" w:cs="Times New Roman"/>
                <w:szCs w:val="20"/>
              </w:rPr>
              <w:t xml:space="preserve">Vache nourrice, sans son veau</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szCs w:val="20"/>
              </w:rPr>
            </w:pPr>
            <w:r>
              <w:rPr>
                <w:rFonts w:ascii="Times New Roman" w:hAnsi="Times New Roman" w:cs="Times New Roman"/>
                <w:szCs w:val="20"/>
              </w:rPr>
              <w:t xml:space="preserve">68</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szCs w:val="20"/>
              </w:rPr>
            </w:pPr>
            <w:r>
              <w:rPr>
                <w:rFonts w:ascii="Times New Roman" w:hAnsi="Times New Roman" w:cs="Times New Roman"/>
                <w:szCs w:val="20"/>
              </w:rPr>
              <w:t xml:space="preserve">Femelle &gt; 2 ans</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szCs w:val="20"/>
              </w:rPr>
            </w:pPr>
            <w:r>
              <w:rPr>
                <w:rFonts w:ascii="Times New Roman" w:hAnsi="Times New Roman" w:cs="Times New Roman"/>
                <w:szCs w:val="20"/>
              </w:rPr>
              <w:t xml:space="preserve">54</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szCs w:val="20"/>
              </w:rPr>
            </w:pPr>
            <w:r>
              <w:rPr>
                <w:rFonts w:ascii="Times New Roman" w:hAnsi="Times New Roman" w:cs="Times New Roman"/>
                <w:szCs w:val="20"/>
              </w:rPr>
              <w:t xml:space="preserve">Mâle &gt; 2 ans</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szCs w:val="20"/>
              </w:rPr>
            </w:pPr>
            <w:r>
              <w:rPr>
                <w:rFonts w:ascii="Times New Roman" w:hAnsi="Times New Roman" w:cs="Times New Roman"/>
                <w:szCs w:val="20"/>
              </w:rPr>
              <w:t xml:space="preserve">73</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szCs w:val="20"/>
              </w:rPr>
            </w:pPr>
            <w:r>
              <w:rPr>
                <w:rFonts w:ascii="Times New Roman" w:hAnsi="Times New Roman" w:cs="Times New Roman"/>
                <w:szCs w:val="20"/>
              </w:rPr>
              <w:t xml:space="preserve">Femelle 1 - 2 ans, croissance</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szCs w:val="20"/>
              </w:rPr>
            </w:pPr>
            <w:r>
              <w:rPr>
                <w:rFonts w:ascii="Times New Roman" w:hAnsi="Times New Roman" w:cs="Times New Roman"/>
                <w:szCs w:val="20"/>
              </w:rPr>
              <w:t xml:space="preserve">42,5</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szCs w:val="20"/>
              </w:rPr>
            </w:pPr>
            <w:r>
              <w:rPr>
                <w:rFonts w:ascii="Times New Roman" w:hAnsi="Times New Roman" w:cs="Times New Roman"/>
                <w:szCs w:val="20"/>
              </w:rPr>
              <w:t xml:space="preserve">Mâle 1 - 2 ans, croissance</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szCs w:val="20"/>
              </w:rPr>
            </w:pPr>
            <w:r>
              <w:rPr>
                <w:rFonts w:ascii="Times New Roman" w:hAnsi="Times New Roman" w:cs="Times New Roman"/>
                <w:szCs w:val="20"/>
              </w:rPr>
              <w:t xml:space="preserve">42,5</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szCs w:val="20"/>
              </w:rPr>
            </w:pPr>
            <w:r>
              <w:rPr>
                <w:rFonts w:ascii="Times New Roman" w:hAnsi="Times New Roman" w:cs="Times New Roman"/>
                <w:szCs w:val="20"/>
              </w:rPr>
              <w:t xml:space="preserve">Bovin 1 - 2 ans, engraissement</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szCs w:val="20"/>
              </w:rPr>
            </w:pPr>
            <w:r>
              <w:rPr>
                <w:rFonts w:ascii="Times New Roman" w:hAnsi="Times New Roman" w:cs="Times New Roman"/>
                <w:szCs w:val="20"/>
              </w:rPr>
              <w:t xml:space="preserve">40,5</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szCs w:val="20"/>
              </w:rPr>
            </w:pPr>
            <w:r>
              <w:rPr>
                <w:rFonts w:ascii="Times New Roman" w:hAnsi="Times New Roman" w:cs="Times New Roman"/>
                <w:szCs w:val="20"/>
              </w:rPr>
              <w:t xml:space="preserve">Vache de réforme</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szCs w:val="20"/>
              </w:rPr>
            </w:pPr>
            <w:r>
              <w:rPr>
                <w:rFonts w:ascii="Times New Roman" w:hAnsi="Times New Roman" w:cs="Times New Roman"/>
                <w:szCs w:val="20"/>
              </w:rPr>
              <w:t xml:space="preserve">40,5</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szCs w:val="20"/>
              </w:rPr>
            </w:pPr>
            <w:r>
              <w:rPr>
                <w:rFonts w:ascii="Times New Roman" w:hAnsi="Times New Roman" w:cs="Times New Roman"/>
                <w:szCs w:val="20"/>
              </w:rPr>
              <w:t xml:space="preserve">Femelle &lt; 1 an</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szCs w:val="20"/>
              </w:rPr>
            </w:pPr>
            <w:r>
              <w:rPr>
                <w:rFonts w:ascii="Times New Roman" w:hAnsi="Times New Roman" w:cs="Times New Roman"/>
                <w:szCs w:val="20"/>
              </w:rPr>
              <w:t xml:space="preserve">25</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szCs w:val="20"/>
              </w:rPr>
            </w:pPr>
            <w:r>
              <w:rPr>
                <w:rFonts w:ascii="Times New Roman" w:hAnsi="Times New Roman" w:cs="Times New Roman"/>
                <w:szCs w:val="20"/>
              </w:rPr>
              <w:t xml:space="preserve">Mâle 0 - 1 an, croissance</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szCs w:val="20"/>
              </w:rPr>
            </w:pPr>
            <w:r>
              <w:rPr>
                <w:rFonts w:ascii="Times New Roman" w:hAnsi="Times New Roman" w:cs="Times New Roman"/>
                <w:szCs w:val="20"/>
              </w:rPr>
              <w:t xml:space="preserve">25</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szCs w:val="20"/>
              </w:rPr>
            </w:pPr>
            <w:r>
              <w:rPr>
                <w:rFonts w:ascii="Times New Roman" w:hAnsi="Times New Roman" w:cs="Times New Roman"/>
                <w:szCs w:val="20"/>
              </w:rPr>
              <w:t xml:space="preserve">Mâle 0 - 1 an, engraissement</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szCs w:val="20"/>
              </w:rPr>
            </w:pPr>
            <w:r>
              <w:rPr>
                <w:rFonts w:ascii="Times New Roman" w:hAnsi="Times New Roman" w:cs="Times New Roman"/>
                <w:szCs w:val="20"/>
              </w:rPr>
              <w:t xml:space="preserve">20</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szCs w:val="20"/>
              </w:rPr>
            </w:pPr>
            <w:r>
              <w:rPr>
                <w:rFonts w:ascii="Times New Roman" w:hAnsi="Times New Roman" w:cs="Times New Roman"/>
                <w:szCs w:val="20"/>
              </w:rPr>
              <w:t xml:space="preserve">Broutard &lt; 1 an, engraissement</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szCs w:val="20"/>
              </w:rPr>
            </w:pPr>
            <w:r>
              <w:rPr>
                <w:rFonts w:ascii="Times New Roman" w:hAnsi="Times New Roman" w:cs="Times New Roman"/>
                <w:szCs w:val="20"/>
              </w:rPr>
              <w:t xml:space="preserve">27</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Brebis viande et bélier</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11</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Brebis laitière</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12</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Agnelle</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6</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Chèvre et bouc</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11</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Chevrette</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5</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Jument de trait suitée</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66,5</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Poulain de trait</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50</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Jument Sport et Loisir suitée</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45</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Cheval Sport et Loisir au travail</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39</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Poney AB (200 kg)</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23</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Poney CD (400 kg)</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35</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rPr>
                <w:rFonts w:ascii="Times New Roman" w:hAnsi="Times New Roman" w:cs="Times New Roman"/>
                <w:szCs w:val="20"/>
              </w:rPr>
            </w:pPr>
            <w:r>
              <w:rPr>
                <w:rFonts w:ascii="Times New Roman" w:hAnsi="Times New Roman" w:cs="Times New Roman"/>
                <w:szCs w:val="20"/>
              </w:rPr>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b/>
                <w:bCs/>
                <w:szCs w:val="20"/>
              </w:rPr>
            </w:pPr>
            <w:r>
              <w:rPr>
                <w:rFonts w:ascii="Times New Roman" w:hAnsi="Times New Roman" w:cs="Times New Roman"/>
                <w:b/>
                <w:bCs/>
                <w:szCs w:val="20"/>
              </w:rPr>
              <w:t xml:space="preserve">(kg d'azote / place)</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szCs w:val="20"/>
              </w:rPr>
            </w:pPr>
            <w:r>
              <w:rPr>
                <w:rFonts w:ascii="Times New Roman" w:hAnsi="Times New Roman" w:cs="Times New Roman"/>
                <w:szCs w:val="20"/>
              </w:rPr>
              <w:t xml:space="preserve">Place veau de boucherie</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szCs w:val="20"/>
              </w:rPr>
            </w:pPr>
            <w:r>
              <w:rPr>
                <w:rFonts w:ascii="Times New Roman" w:hAnsi="Times New Roman" w:cs="Times New Roman"/>
                <w:szCs w:val="20"/>
              </w:rPr>
              <w:t xml:space="preserve">6,3</w:t>
            </w:r>
            <w:r/>
          </w:p>
        </w:tc>
      </w:tr>
      <w:tr>
        <w:trPr>
          <w:trHeight w:val="225"/>
        </w:trPr>
        <w:tc>
          <w:tcPr>
            <w:shd w:val="clear" w:color="auto" w:fill="auto"/>
            <w:tcBorders>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szCs w:val="20"/>
              </w:rPr>
            </w:pPr>
            <w:r>
              <w:rPr>
                <w:rFonts w:ascii="Times New Roman" w:hAnsi="Times New Roman" w:cs="Times New Roman"/>
                <w:szCs w:val="20"/>
              </w:rPr>
            </w:r>
            <w:r/>
          </w:p>
        </w:tc>
        <w:tc>
          <w:tcPr>
            <w:shd w:val="clear" w:color="auto" w:fill="auto"/>
            <w:tcBorders>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b/>
                <w:bCs/>
                <w:szCs w:val="20"/>
              </w:rPr>
            </w:pPr>
            <w:r>
              <w:rPr>
                <w:rFonts w:ascii="Times New Roman" w:hAnsi="Times New Roman" w:cs="Times New Roman"/>
                <w:b/>
                <w:bCs/>
                <w:szCs w:val="20"/>
              </w:rPr>
              <w:t xml:space="preserve">(kg d'azote / animal produit)</w:t>
            </w:r>
            <w:r/>
          </w:p>
        </w:tc>
      </w:tr>
      <w:tr>
        <w:trPr>
          <w:trHeight w:val="225"/>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Agneau engraissé produit</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25" w:lineRule="atLeast"/>
              <w:rPr>
                <w:rFonts w:ascii="Times New Roman" w:hAnsi="Times New Roman" w:cs="Times New Roman"/>
                <w:color w:val="000000"/>
                <w:szCs w:val="20"/>
              </w:rPr>
            </w:pPr>
            <w:r>
              <w:rPr>
                <w:rFonts w:ascii="Times New Roman" w:hAnsi="Times New Roman" w:cs="Times New Roman"/>
                <w:color w:val="000000"/>
                <w:szCs w:val="20"/>
              </w:rPr>
              <w:t xml:space="preserve">0,8</w:t>
            </w:r>
            <w:r/>
          </w:p>
        </w:tc>
      </w:tr>
      <w:tr>
        <w:trPr>
          <w:trHeight w:val="210"/>
        </w:trPr>
        <w:tc>
          <w:tcPr>
            <w:shd w:val="clear" w:color="auto" w:fill="auto"/>
            <w:tcBorders>
              <w:top w:val="single" w:color="000000" w:sz="8" w:space="0"/>
              <w:left w:val="single" w:color="000000" w:sz="8" w:space="0"/>
              <w:bottom w:val="single" w:color="000000" w:sz="8" w:space="0"/>
            </w:tcBorders>
            <w:tcMar>
              <w:left w:w="5" w:type="dxa"/>
            </w:tcMar>
            <w:tcW w:w="3806" w:type="dxa"/>
            <w:vAlign w:val="center"/>
            <w:textDirection w:val="lrTb"/>
            <w:noWrap w:val="false"/>
          </w:tcPr>
          <w:p>
            <w:pPr>
              <w:pStyle w:val="1302"/>
              <w:jc w:val="center"/>
              <w:spacing w:before="0" w:line="210" w:lineRule="atLeast"/>
              <w:rPr>
                <w:rFonts w:ascii="Times New Roman" w:hAnsi="Times New Roman" w:cs="Times New Roman"/>
                <w:color w:val="000000"/>
                <w:szCs w:val="20"/>
              </w:rPr>
            </w:pPr>
            <w:r>
              <w:rPr>
                <w:rFonts w:ascii="Times New Roman" w:hAnsi="Times New Roman" w:cs="Times New Roman"/>
                <w:color w:val="000000"/>
                <w:szCs w:val="20"/>
              </w:rPr>
              <w:t xml:space="preserve">Chevreau engraissé produit</w:t>
            </w:r>
            <w:r/>
          </w:p>
        </w:tc>
        <w:tc>
          <w:tcPr>
            <w:shd w:val="clear" w:color="auto" w:fill="auto"/>
            <w:tcBorders>
              <w:top w:val="single" w:color="000000" w:sz="8" w:space="0"/>
              <w:left w:val="single" w:color="000000" w:sz="8" w:space="0"/>
              <w:bottom w:val="single" w:color="000000" w:sz="8" w:space="0"/>
              <w:right w:val="single" w:color="000000" w:sz="8" w:space="0"/>
            </w:tcBorders>
            <w:tcMar>
              <w:left w:w="5" w:type="dxa"/>
            </w:tcMar>
            <w:tcW w:w="3638" w:type="dxa"/>
            <w:vAlign w:val="center"/>
            <w:textDirection w:val="lrTb"/>
            <w:noWrap w:val="false"/>
          </w:tcPr>
          <w:p>
            <w:pPr>
              <w:pStyle w:val="1302"/>
              <w:ind w:right="11"/>
              <w:jc w:val="center"/>
              <w:spacing w:before="0" w:line="210" w:lineRule="atLeast"/>
              <w:rPr>
                <w:rFonts w:ascii="Times New Roman" w:hAnsi="Times New Roman" w:cs="Times New Roman"/>
                <w:color w:val="000000"/>
                <w:szCs w:val="20"/>
              </w:rPr>
            </w:pPr>
            <w:r>
              <w:rPr>
                <w:rFonts w:ascii="Times New Roman" w:hAnsi="Times New Roman" w:cs="Times New Roman"/>
                <w:color w:val="000000"/>
                <w:szCs w:val="20"/>
              </w:rPr>
              <w:t xml:space="preserve">0,07</w:t>
            </w:r>
            <w:r/>
          </w:p>
        </w:tc>
      </w:tr>
    </w:tbl>
    <w:p>
      <w:pPr>
        <w:jc w:val="both"/>
        <w:spacing w:before="113"/>
      </w:pPr>
      <w:r/>
      <w:r/>
    </w:p>
    <w:p>
      <w:pPr>
        <w:jc w:val="both"/>
        <w:spacing w:before="113"/>
        <w:rPr>
          <w:u w:val="single"/>
        </w:rPr>
      </w:pPr>
      <w:r>
        <w:rPr>
          <w:u w:val="single"/>
        </w:rPr>
        <w:t xml:space="preserve">B – Production d'azote épandable par les vaches laitières (kg d'azote / an / animal présent)</w:t>
      </w:r>
      <w:r/>
    </w:p>
    <w:p>
      <w:pPr>
        <w:jc w:val="both"/>
        <w:spacing w:before="113"/>
      </w:pPr>
      <w:r>
        <w:t xml:space="preserve">L'azote épa</w:t>
      </w:r>
      <w:r>
        <w:t xml:space="preserve">ndable des vaches laitières varie significativement selon le temps passé à l'extérieur des bâtiments et notamment à la pâture (volatilisation non soustraite de l'azote excrété et régime alimentaire riche en azote) et selon le niveau de production laitière.</w:t>
      </w:r>
      <w:r/>
    </w:p>
    <w:p>
      <w:pPr>
        <w:pStyle w:val="1294"/>
        <w:jc w:val="both"/>
        <w:spacing w:before="278" w:after="0"/>
      </w:pPr>
      <w:r>
        <w:t xml:space="preserve">La producti</w:t>
      </w:r>
      <w:r>
        <w:t xml:space="preserve">on laitière en kg est obtenue à partir de la quantité annuelle de lait livrée, y compris en vente directe, exprimée en litres, divisée par le nombre de vaches laitières présentes dans l'année puis divisée par le coefficient 0,92 afin de prendre en compte l</w:t>
      </w:r>
      <w:r>
        <w:rPr>
          <w:color w:val="000000"/>
        </w:rPr>
        <w:t xml:space="preserve">a différence entre lait produit et lait livré et la conversion des litres en kg.</w:t>
      </w:r>
      <w:r/>
    </w:p>
    <w:p>
      <w:pPr>
        <w:jc w:val="both"/>
        <w:spacing w:before="113"/>
      </w:pPr>
      <w:r/>
      <w:r/>
    </w:p>
    <w:p>
      <w:pPr>
        <w:jc w:val="center"/>
        <w:spacing w:before="113"/>
      </w:pPr>
      <w:r>
        <w:t xml:space="preserve">Production d'azote épandable par les vaches laitières (kg d'azote / an / animal présent)</w:t>
      </w:r>
      <w:r/>
    </w:p>
    <w:p>
      <w:pPr>
        <w:rPr>
          <w:rFonts w:ascii="Arial" w:hAnsi="Arial" w:cs="Arial"/>
          <w:sz w:val="16"/>
          <w:szCs w:val="22"/>
        </w:rPr>
      </w:pPr>
      <w:r>
        <w:rPr>
          <w:rFonts w:ascii="Arial" w:hAnsi="Arial" w:cs="Arial"/>
          <w:sz w:val="16"/>
          <w:szCs w:val="22"/>
        </w:rPr>
      </w:r>
      <w:r/>
    </w:p>
    <w:tbl>
      <w:tblPr>
        <w:tblW w:w="8746" w:type="dxa"/>
        <w:jc w:val="center"/>
        <w:tblBorders>
          <w:top w:val="single" w:color="000000" w:sz="2" w:space="0"/>
          <w:left w:val="single" w:color="000000" w:sz="2" w:space="0"/>
          <w:bottom w:val="single" w:color="000000" w:sz="2" w:space="0"/>
          <w:insideH w:val="single" w:color="000000" w:sz="2" w:space="0"/>
        </w:tblBorders>
        <w:tblCellMar>
          <w:left w:w="52" w:type="dxa"/>
          <w:top w:w="55" w:type="dxa"/>
          <w:right w:w="55" w:type="dxa"/>
          <w:bottom w:w="55" w:type="dxa"/>
        </w:tblCellMar>
        <w:tblLook w:val="04A0" w:firstRow="1" w:lastRow="0" w:firstColumn="1" w:lastColumn="0" w:noHBand="0" w:noVBand="1"/>
      </w:tblPr>
      <w:tblGrid>
        <w:gridCol w:w="2445"/>
        <w:gridCol w:w="2040"/>
        <w:gridCol w:w="1305"/>
        <w:gridCol w:w="1644"/>
        <w:gridCol w:w="1312"/>
      </w:tblGrid>
      <w:tr>
        <w:trPr>
          <w:jc w:val="center"/>
        </w:trPr>
        <w:tc>
          <w:tcPr>
            <w:shd w:val="clear" w:color="auto" w:fill="auto"/>
            <w:tcBorders>
              <w:top w:val="single" w:color="000000" w:sz="2" w:space="0"/>
              <w:left w:val="single" w:color="000000" w:sz="2" w:space="0"/>
              <w:bottom w:val="single" w:color="000000" w:sz="2" w:space="0"/>
            </w:tcBorders>
            <w:tcMar>
              <w:left w:w="52" w:type="dxa"/>
            </w:tcMar>
            <w:tcW w:w="2445" w:type="dxa"/>
            <w:vMerge w:val="restart"/>
            <w:textDirection w:val="lrTb"/>
            <w:noWrap w:val="false"/>
          </w:tcPr>
          <w:p>
            <w:pPr>
              <w:pStyle w:val="1288"/>
              <w:jc w:val="center"/>
              <w:rPr>
                <w:rFonts w:cs="Arial"/>
                <w:sz w:val="22"/>
                <w:szCs w:val="22"/>
              </w:rPr>
            </w:pPr>
            <w:r>
              <w:rPr>
                <w:rFonts w:cs="Arial"/>
                <w:sz w:val="22"/>
                <w:szCs w:val="22"/>
              </w:rPr>
            </w:r>
            <w:r/>
          </w:p>
          <w:p>
            <w:pPr>
              <w:pStyle w:val="1288"/>
              <w:jc w:val="center"/>
              <w:rPr>
                <w:rFonts w:cs="Arial"/>
                <w:sz w:val="22"/>
                <w:szCs w:val="22"/>
              </w:rPr>
            </w:pPr>
            <w:r>
              <w:rPr>
                <w:rFonts w:cs="Arial"/>
                <w:sz w:val="22"/>
                <w:szCs w:val="22"/>
              </w:rPr>
            </w:r>
            <w:r/>
          </w:p>
          <w:p>
            <w:pPr>
              <w:pStyle w:val="1288"/>
              <w:jc w:val="center"/>
              <w:rPr>
                <w:rFonts w:cs="Arial"/>
                <w:sz w:val="22"/>
                <w:szCs w:val="22"/>
              </w:rPr>
            </w:pPr>
            <w:r>
              <w:rPr>
                <w:rFonts w:cs="Arial"/>
                <w:sz w:val="22"/>
                <w:szCs w:val="22"/>
              </w:rPr>
              <w:t xml:space="preserve">Temps passé </w:t>
            </w:r>
            <w:r>
              <w:rPr>
                <w:rFonts w:cs="Arial"/>
                <w:sz w:val="22"/>
                <w:szCs w:val="22"/>
              </w:rPr>
              <w:br/>
              <w:t xml:space="preserve">à l'extérieur des bâtiments (mois)</w:t>
            </w:r>
            <w:r/>
          </w:p>
        </w:tc>
        <w:tc>
          <w:tcPr>
            <w:shd w:val="clear" w:color="auto" w:fill="auto"/>
            <w:tcBorders>
              <w:top w:val="single" w:color="000000" w:sz="2" w:space="0"/>
              <w:left w:val="single" w:color="000000" w:sz="2" w:space="0"/>
              <w:bottom w:val="single" w:color="000000" w:sz="2" w:space="0"/>
            </w:tcBorders>
            <w:tcMar>
              <w:left w:w="52" w:type="dxa"/>
            </w:tcMar>
            <w:tcW w:w="2040" w:type="dxa"/>
            <w:vAlign w:val="center"/>
            <w:vMerge w:val="restart"/>
            <w:textDirection w:val="lrTb"/>
            <w:noWrap w:val="false"/>
          </w:tcPr>
          <w:p>
            <w:pPr>
              <w:pStyle w:val="1288"/>
              <w:jc w:val="center"/>
              <w:rPr>
                <w:rFonts w:cs="Arial"/>
                <w:strike/>
                <w:sz w:val="22"/>
                <w:szCs w:val="22"/>
              </w:rPr>
            </w:pPr>
            <w:r>
              <w:rPr>
                <w:rFonts w:cs="Arial"/>
                <w:strike/>
                <w:sz w:val="22"/>
                <w:szCs w:val="22"/>
              </w:rPr>
            </w:r>
            <w:r/>
          </w:p>
          <w:p>
            <w:pPr>
              <w:jc w:val="center"/>
              <w:rPr>
                <w:rFonts w:cs="Arial"/>
                <w:sz w:val="22"/>
                <w:szCs w:val="22"/>
              </w:rPr>
            </w:pPr>
            <w:r>
              <w:rPr>
                <w:rFonts w:cs="Arial"/>
                <w:sz w:val="22"/>
                <w:szCs w:val="22"/>
              </w:rPr>
              <w:t xml:space="preserve">« Petit format » :</w:t>
            </w:r>
            <w:r/>
          </w:p>
          <w:p>
            <w:pPr>
              <w:jc w:val="center"/>
              <w:rPr>
                <w:rFonts w:cs="Arial"/>
                <w:sz w:val="22"/>
                <w:szCs w:val="22"/>
              </w:rPr>
            </w:pPr>
            <w:r>
              <w:rPr>
                <w:rFonts w:cs="Arial"/>
                <w:sz w:val="22"/>
                <w:szCs w:val="22"/>
              </w:rPr>
              <w:t xml:space="preserve">production laitière</w:t>
            </w:r>
            <w:r/>
          </w:p>
          <w:p>
            <w:pPr>
              <w:jc w:val="center"/>
              <w:rPr>
                <w:rFonts w:cs="Arial"/>
                <w:sz w:val="22"/>
                <w:szCs w:val="22"/>
              </w:rPr>
            </w:pPr>
            <w:r>
              <w:rPr>
                <w:rFonts w:cs="Arial"/>
                <w:sz w:val="22"/>
                <w:szCs w:val="22"/>
              </w:rPr>
              <w:t xml:space="preserve">&lt; 4500 kg lait/vache/an</w:t>
            </w:r>
            <w:r/>
          </w:p>
          <w:p>
            <w:pPr>
              <w:jc w:val="center"/>
              <w:rPr>
                <w:rFonts w:cs="Arial"/>
                <w:sz w:val="22"/>
                <w:szCs w:val="22"/>
              </w:rPr>
            </w:pPr>
            <w:r>
              <w:rPr>
                <w:rFonts w:cs="Arial"/>
                <w:sz w:val="22"/>
                <w:szCs w:val="22"/>
              </w:rPr>
              <w:t xml:space="preserve">et</w:t>
            </w:r>
            <w:r/>
          </w:p>
          <w:p>
            <w:pPr>
              <w:jc w:val="center"/>
              <w:rPr>
                <w:rFonts w:cs="Arial"/>
                <w:sz w:val="22"/>
                <w:szCs w:val="22"/>
              </w:rPr>
            </w:pPr>
            <w:r>
              <w:rPr>
                <w:rFonts w:cs="Arial"/>
                <w:sz w:val="22"/>
                <w:szCs w:val="22"/>
              </w:rPr>
              <w:t xml:space="preserve">poids vif adulte moyen</w:t>
            </w:r>
            <w:r/>
          </w:p>
          <w:p>
            <w:pPr>
              <w:jc w:val="center"/>
              <w:rPr>
                <w:rFonts w:cs="Arial"/>
                <w:sz w:val="22"/>
                <w:szCs w:val="22"/>
              </w:rPr>
            </w:pPr>
            <w:r>
              <w:rPr>
                <w:rFonts w:cs="Arial"/>
                <w:sz w:val="22"/>
                <w:szCs w:val="22"/>
              </w:rPr>
              <w:t xml:space="preserve">&lt; 500 kg (1)</w:t>
            </w:r>
            <w:r/>
          </w:p>
          <w:p>
            <w:pPr>
              <w:pStyle w:val="1288"/>
              <w:jc w:val="center"/>
              <w:rPr>
                <w:rFonts w:cs="Arial"/>
                <w:strike/>
                <w:sz w:val="22"/>
                <w:szCs w:val="22"/>
              </w:rPr>
            </w:pPr>
            <w:r>
              <w:rPr>
                <w:rFonts w:cs="Arial"/>
                <w:strike/>
                <w:sz w:val="22"/>
                <w:szCs w:val="22"/>
              </w:rPr>
            </w:r>
            <w:r/>
          </w:p>
        </w:tc>
        <w:tc>
          <w:tcPr>
            <w:gridSpan w:val="3"/>
            <w:shd w:val="clear" w:color="auto" w:fill="auto"/>
            <w:tcBorders>
              <w:top w:val="single" w:color="000000" w:sz="2" w:space="0"/>
              <w:left w:val="single" w:color="000000" w:sz="2" w:space="0"/>
              <w:bottom w:val="single" w:color="000000" w:sz="2" w:space="0"/>
              <w:right w:val="single" w:color="000000" w:sz="2" w:space="0"/>
            </w:tcBorders>
            <w:tcMar>
              <w:left w:w="52" w:type="dxa"/>
            </w:tcMar>
            <w:tcW w:w="4261" w:type="dxa"/>
            <w:vAlign w:val="center"/>
            <w:textDirection w:val="lrTb"/>
            <w:noWrap w:val="false"/>
          </w:tcPr>
          <w:p>
            <w:pPr>
              <w:pStyle w:val="1288"/>
              <w:jc w:val="center"/>
              <w:rPr>
                <w:rFonts w:cs="Arial"/>
                <w:sz w:val="22"/>
                <w:szCs w:val="22"/>
              </w:rPr>
            </w:pPr>
            <w:r>
              <w:rPr>
                <w:rFonts w:cs="Arial"/>
                <w:sz w:val="22"/>
                <w:szCs w:val="22"/>
              </w:rPr>
              <w:t xml:space="preserve">Format « standard »</w:t>
            </w:r>
            <w:r/>
          </w:p>
          <w:p>
            <w:pPr>
              <w:pStyle w:val="1288"/>
              <w:jc w:val="center"/>
              <w:rPr>
                <w:rFonts w:cs="Arial"/>
                <w:sz w:val="22"/>
                <w:szCs w:val="22"/>
              </w:rPr>
            </w:pPr>
            <w:r>
              <w:rPr>
                <w:rFonts w:cs="Arial"/>
                <w:sz w:val="22"/>
                <w:szCs w:val="22"/>
              </w:rPr>
              <w:t xml:space="preserve">Production laitière </w:t>
            </w:r>
            <w:r>
              <w:rPr>
                <w:rFonts w:cs="Arial"/>
                <w:sz w:val="22"/>
                <w:szCs w:val="22"/>
              </w:rPr>
              <w:br/>
              <w:t xml:space="preserve">(kg lait/vache/an)</w:t>
            </w:r>
            <w:r/>
          </w:p>
        </w:tc>
      </w:tr>
      <w:tr>
        <w:trPr>
          <w:jc w:val="center"/>
        </w:trPr>
        <w:tc>
          <w:tcPr>
            <w:shd w:val="clear" w:color="auto" w:fill="auto"/>
            <w:tcBorders>
              <w:top w:val="single" w:color="000000" w:sz="2" w:space="0"/>
              <w:left w:val="single" w:color="000000" w:sz="2" w:space="0"/>
              <w:bottom w:val="single" w:color="000000" w:sz="2" w:space="0"/>
            </w:tcBorders>
            <w:tcMar>
              <w:left w:w="52" w:type="dxa"/>
            </w:tcMar>
            <w:tcW w:w="2445" w:type="dxa"/>
            <w:vMerge w:val="continue"/>
            <w:textDirection w:val="lrTb"/>
            <w:noWrap w:val="false"/>
          </w:tcPr>
          <w:p>
            <w:r/>
            <w:r/>
          </w:p>
        </w:tc>
        <w:tc>
          <w:tcPr>
            <w:shd w:val="clear" w:color="auto" w:fill="auto"/>
            <w:tcBorders>
              <w:top w:val="single" w:color="000000" w:sz="2" w:space="0"/>
              <w:left w:val="single" w:color="000000" w:sz="2" w:space="0"/>
              <w:bottom w:val="single" w:color="000000" w:sz="2" w:space="0"/>
            </w:tcBorders>
            <w:tcMar>
              <w:left w:w="52" w:type="dxa"/>
            </w:tcMar>
            <w:tcW w:w="204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1305" w:type="dxa"/>
            <w:vAlign w:val="center"/>
            <w:textDirection w:val="lrTb"/>
            <w:noWrap w:val="false"/>
          </w:tcPr>
          <w:p>
            <w:pPr>
              <w:pStyle w:val="1288"/>
              <w:jc w:val="center"/>
              <w:rPr>
                <w:rFonts w:cs="Arial"/>
                <w:sz w:val="22"/>
                <w:szCs w:val="22"/>
              </w:rPr>
            </w:pPr>
            <w:r>
              <w:rPr>
                <w:rFonts w:cs="Arial"/>
                <w:sz w:val="22"/>
                <w:szCs w:val="22"/>
              </w:rPr>
              <w:t xml:space="preserve">&lt; 6000 kg</w:t>
            </w:r>
            <w:r/>
          </w:p>
        </w:tc>
        <w:tc>
          <w:tcPr>
            <w:shd w:val="clear" w:color="auto" w:fill="auto"/>
            <w:tcBorders>
              <w:left w:val="single" w:color="000000" w:sz="2" w:space="0"/>
              <w:bottom w:val="single" w:color="000000" w:sz="2" w:space="0"/>
            </w:tcBorders>
            <w:tcMar>
              <w:left w:w="52" w:type="dxa"/>
            </w:tcMar>
            <w:tcW w:w="1644" w:type="dxa"/>
            <w:vAlign w:val="center"/>
            <w:textDirection w:val="lrTb"/>
            <w:noWrap w:val="false"/>
          </w:tcPr>
          <w:p>
            <w:pPr>
              <w:pStyle w:val="1288"/>
              <w:jc w:val="center"/>
              <w:rPr>
                <w:rFonts w:cs="Arial"/>
                <w:sz w:val="22"/>
                <w:szCs w:val="22"/>
              </w:rPr>
            </w:pPr>
            <w:r>
              <w:rPr>
                <w:rFonts w:cs="Arial"/>
                <w:sz w:val="22"/>
                <w:szCs w:val="22"/>
              </w:rPr>
              <w:t xml:space="preserve">6000 à 8000 kg</w:t>
            </w:r>
            <w:r/>
          </w:p>
        </w:tc>
        <w:tc>
          <w:tcPr>
            <w:shd w:val="clear" w:color="auto" w:fill="auto"/>
            <w:tcBorders>
              <w:left w:val="single" w:color="000000" w:sz="2" w:space="0"/>
              <w:bottom w:val="single" w:color="000000" w:sz="2" w:space="0"/>
              <w:right w:val="single" w:color="000000" w:sz="2" w:space="0"/>
            </w:tcBorders>
            <w:tcMar>
              <w:left w:w="52" w:type="dxa"/>
            </w:tcMar>
            <w:tcW w:w="1312" w:type="dxa"/>
            <w:vAlign w:val="center"/>
            <w:textDirection w:val="lrTb"/>
            <w:noWrap w:val="false"/>
          </w:tcPr>
          <w:p>
            <w:pPr>
              <w:pStyle w:val="1288"/>
              <w:jc w:val="center"/>
              <w:rPr>
                <w:rFonts w:cs="Arial"/>
                <w:sz w:val="22"/>
                <w:szCs w:val="22"/>
              </w:rPr>
            </w:pPr>
            <w:r>
              <w:rPr>
                <w:rFonts w:cs="Arial"/>
                <w:sz w:val="22"/>
                <w:szCs w:val="22"/>
              </w:rPr>
              <w:t xml:space="preserve">&gt; 8000 kg</w:t>
            </w:r>
            <w:r/>
          </w:p>
        </w:tc>
      </w:tr>
      <w:tr>
        <w:trPr>
          <w:jc w:val="center"/>
        </w:trPr>
        <w:tc>
          <w:tcPr>
            <w:shd w:val="clear" w:color="auto" w:fill="auto"/>
            <w:tcBorders>
              <w:left w:val="single" w:color="000000" w:sz="2" w:space="0"/>
              <w:bottom w:val="single" w:color="000000" w:sz="2" w:space="0"/>
            </w:tcBorders>
            <w:tcMar>
              <w:left w:w="52" w:type="dxa"/>
            </w:tcMar>
            <w:tcW w:w="2445" w:type="dxa"/>
            <w:textDirection w:val="lrTb"/>
            <w:noWrap w:val="false"/>
          </w:tcPr>
          <w:p>
            <w:pPr>
              <w:pStyle w:val="1288"/>
              <w:jc w:val="center"/>
              <w:rPr>
                <w:rFonts w:cs="Arial"/>
                <w:sz w:val="22"/>
                <w:szCs w:val="22"/>
              </w:rPr>
            </w:pPr>
            <w:r>
              <w:rPr>
                <w:rFonts w:cs="Arial"/>
                <w:sz w:val="22"/>
                <w:szCs w:val="22"/>
              </w:rPr>
              <w:t xml:space="preserve">&lt; 4 mois</w:t>
            </w:r>
            <w:r/>
          </w:p>
        </w:tc>
        <w:tc>
          <w:tcPr>
            <w:shd w:val="clear" w:color="auto" w:fill="auto"/>
            <w:tcBorders>
              <w:left w:val="single" w:color="000000" w:sz="2" w:space="0"/>
              <w:bottom w:val="single" w:color="000000" w:sz="2" w:space="0"/>
            </w:tcBorders>
            <w:tcMar>
              <w:left w:w="52" w:type="dxa"/>
            </w:tcMar>
            <w:tcW w:w="2040" w:type="dxa"/>
            <w:textDirection w:val="lrTb"/>
            <w:noWrap w:val="false"/>
          </w:tcPr>
          <w:p>
            <w:pPr>
              <w:pStyle w:val="1288"/>
              <w:jc w:val="center"/>
              <w:rPr>
                <w:rFonts w:cs="Arial"/>
                <w:sz w:val="22"/>
                <w:szCs w:val="22"/>
              </w:rPr>
            </w:pPr>
            <w:r>
              <w:rPr>
                <w:rFonts w:cs="Arial"/>
                <w:sz w:val="22"/>
                <w:szCs w:val="22"/>
              </w:rPr>
              <w:t xml:space="preserve">62</w:t>
            </w:r>
            <w:r/>
          </w:p>
        </w:tc>
        <w:tc>
          <w:tcPr>
            <w:shd w:val="clear" w:color="auto" w:fill="auto"/>
            <w:tcBorders>
              <w:left w:val="single" w:color="000000" w:sz="2" w:space="0"/>
              <w:bottom w:val="single" w:color="000000" w:sz="2" w:space="0"/>
            </w:tcBorders>
            <w:tcMar>
              <w:left w:w="52" w:type="dxa"/>
            </w:tcMar>
            <w:tcW w:w="1305" w:type="dxa"/>
            <w:textDirection w:val="lrTb"/>
            <w:noWrap w:val="false"/>
          </w:tcPr>
          <w:p>
            <w:pPr>
              <w:pStyle w:val="1288"/>
              <w:jc w:val="center"/>
              <w:rPr>
                <w:rFonts w:cs="Arial"/>
                <w:sz w:val="22"/>
                <w:szCs w:val="22"/>
              </w:rPr>
            </w:pPr>
            <w:r>
              <w:rPr>
                <w:rFonts w:cs="Arial"/>
                <w:sz w:val="22"/>
                <w:szCs w:val="22"/>
              </w:rPr>
              <w:t xml:space="preserve">75</w:t>
            </w:r>
            <w:r/>
          </w:p>
        </w:tc>
        <w:tc>
          <w:tcPr>
            <w:shd w:val="clear" w:color="auto" w:fill="auto"/>
            <w:tcBorders>
              <w:left w:val="single" w:color="000000" w:sz="2" w:space="0"/>
              <w:bottom w:val="single" w:color="000000" w:sz="2" w:space="0"/>
            </w:tcBorders>
            <w:tcMar>
              <w:left w:w="52" w:type="dxa"/>
            </w:tcMar>
            <w:tcW w:w="1644" w:type="dxa"/>
            <w:textDirection w:val="lrTb"/>
            <w:noWrap w:val="false"/>
          </w:tcPr>
          <w:p>
            <w:pPr>
              <w:pStyle w:val="1288"/>
              <w:jc w:val="center"/>
              <w:rPr>
                <w:rFonts w:cs="Arial"/>
                <w:sz w:val="22"/>
                <w:szCs w:val="22"/>
              </w:rPr>
            </w:pPr>
            <w:r>
              <w:rPr>
                <w:rFonts w:cs="Arial"/>
                <w:sz w:val="22"/>
                <w:szCs w:val="22"/>
              </w:rPr>
              <w:t xml:space="preserve">83</w:t>
            </w:r>
            <w:r/>
          </w:p>
        </w:tc>
        <w:tc>
          <w:tcPr>
            <w:shd w:val="clear" w:color="auto" w:fill="auto"/>
            <w:tcBorders>
              <w:left w:val="single" w:color="000000" w:sz="2" w:space="0"/>
              <w:bottom w:val="single" w:color="000000" w:sz="2" w:space="0"/>
              <w:right w:val="single" w:color="000000" w:sz="2" w:space="0"/>
            </w:tcBorders>
            <w:tcMar>
              <w:left w:w="52" w:type="dxa"/>
            </w:tcMar>
            <w:tcW w:w="1312" w:type="dxa"/>
            <w:textDirection w:val="lrTb"/>
            <w:noWrap w:val="false"/>
          </w:tcPr>
          <w:p>
            <w:pPr>
              <w:pStyle w:val="1288"/>
              <w:jc w:val="center"/>
              <w:rPr>
                <w:rFonts w:cs="Arial"/>
                <w:sz w:val="22"/>
                <w:szCs w:val="22"/>
              </w:rPr>
            </w:pPr>
            <w:r>
              <w:rPr>
                <w:rFonts w:cs="Arial"/>
                <w:sz w:val="22"/>
                <w:szCs w:val="22"/>
              </w:rPr>
              <w:t xml:space="preserve">91</w:t>
            </w:r>
            <w:r/>
          </w:p>
        </w:tc>
      </w:tr>
      <w:tr>
        <w:trPr>
          <w:jc w:val="center"/>
        </w:trPr>
        <w:tc>
          <w:tcPr>
            <w:shd w:val="clear" w:color="auto" w:fill="auto"/>
            <w:tcBorders>
              <w:left w:val="single" w:color="000000" w:sz="2" w:space="0"/>
              <w:bottom w:val="single" w:color="000000" w:sz="2" w:space="0"/>
            </w:tcBorders>
            <w:tcMar>
              <w:left w:w="52" w:type="dxa"/>
            </w:tcMar>
            <w:tcW w:w="2445" w:type="dxa"/>
            <w:textDirection w:val="lrTb"/>
            <w:noWrap w:val="false"/>
          </w:tcPr>
          <w:p>
            <w:pPr>
              <w:pStyle w:val="1288"/>
              <w:jc w:val="center"/>
              <w:rPr>
                <w:rFonts w:cs="Arial"/>
                <w:sz w:val="22"/>
                <w:szCs w:val="22"/>
              </w:rPr>
            </w:pPr>
            <w:r>
              <w:rPr>
                <w:rFonts w:cs="Arial"/>
                <w:sz w:val="22"/>
                <w:szCs w:val="22"/>
              </w:rPr>
              <w:t xml:space="preserve">4 à 7 mois</w:t>
            </w:r>
            <w:r/>
          </w:p>
        </w:tc>
        <w:tc>
          <w:tcPr>
            <w:shd w:val="clear" w:color="auto" w:fill="auto"/>
            <w:tcBorders>
              <w:left w:val="single" w:color="000000" w:sz="2" w:space="0"/>
              <w:bottom w:val="single" w:color="000000" w:sz="2" w:space="0"/>
            </w:tcBorders>
            <w:tcMar>
              <w:left w:w="52" w:type="dxa"/>
            </w:tcMar>
            <w:tcW w:w="2040" w:type="dxa"/>
            <w:textDirection w:val="lrTb"/>
            <w:noWrap w:val="false"/>
          </w:tcPr>
          <w:p>
            <w:pPr>
              <w:pStyle w:val="1288"/>
              <w:jc w:val="center"/>
              <w:rPr>
                <w:rFonts w:cs="Arial"/>
                <w:sz w:val="22"/>
                <w:szCs w:val="22"/>
              </w:rPr>
            </w:pPr>
            <w:r>
              <w:rPr>
                <w:rFonts w:cs="Arial"/>
                <w:sz w:val="22"/>
                <w:szCs w:val="22"/>
              </w:rPr>
              <w:t xml:space="preserve">76</w:t>
            </w:r>
            <w:r/>
          </w:p>
        </w:tc>
        <w:tc>
          <w:tcPr>
            <w:shd w:val="clear" w:color="auto" w:fill="auto"/>
            <w:tcBorders>
              <w:left w:val="single" w:color="000000" w:sz="2" w:space="0"/>
              <w:bottom w:val="single" w:color="000000" w:sz="2" w:space="0"/>
            </w:tcBorders>
            <w:tcMar>
              <w:left w:w="52" w:type="dxa"/>
            </w:tcMar>
            <w:tcW w:w="1305" w:type="dxa"/>
            <w:textDirection w:val="lrTb"/>
            <w:noWrap w:val="false"/>
          </w:tcPr>
          <w:p>
            <w:pPr>
              <w:pStyle w:val="1288"/>
              <w:jc w:val="center"/>
              <w:rPr>
                <w:rFonts w:cs="Arial"/>
                <w:sz w:val="22"/>
                <w:szCs w:val="22"/>
              </w:rPr>
            </w:pPr>
            <w:r>
              <w:rPr>
                <w:rFonts w:cs="Arial"/>
                <w:sz w:val="22"/>
                <w:szCs w:val="22"/>
              </w:rPr>
              <w:t xml:space="preserve">92</w:t>
            </w:r>
            <w:r/>
          </w:p>
        </w:tc>
        <w:tc>
          <w:tcPr>
            <w:shd w:val="clear" w:color="auto" w:fill="auto"/>
            <w:tcBorders>
              <w:left w:val="single" w:color="000000" w:sz="2" w:space="0"/>
              <w:bottom w:val="single" w:color="000000" w:sz="2" w:space="0"/>
            </w:tcBorders>
            <w:tcMar>
              <w:left w:w="52" w:type="dxa"/>
            </w:tcMar>
            <w:tcW w:w="1644" w:type="dxa"/>
            <w:textDirection w:val="lrTb"/>
            <w:noWrap w:val="false"/>
          </w:tcPr>
          <w:p>
            <w:pPr>
              <w:pStyle w:val="1288"/>
              <w:jc w:val="center"/>
              <w:rPr>
                <w:rFonts w:cs="Arial"/>
                <w:sz w:val="22"/>
                <w:szCs w:val="22"/>
              </w:rPr>
            </w:pPr>
            <w:r>
              <w:rPr>
                <w:rFonts w:cs="Arial"/>
                <w:sz w:val="22"/>
                <w:szCs w:val="22"/>
              </w:rPr>
              <w:t xml:space="preserve">101</w:t>
            </w:r>
            <w:r/>
          </w:p>
        </w:tc>
        <w:tc>
          <w:tcPr>
            <w:shd w:val="clear" w:color="auto" w:fill="auto"/>
            <w:tcBorders>
              <w:left w:val="single" w:color="000000" w:sz="2" w:space="0"/>
              <w:bottom w:val="single" w:color="000000" w:sz="2" w:space="0"/>
              <w:right w:val="single" w:color="000000" w:sz="2" w:space="0"/>
            </w:tcBorders>
            <w:tcMar>
              <w:left w:w="52" w:type="dxa"/>
            </w:tcMar>
            <w:tcW w:w="1312" w:type="dxa"/>
            <w:textDirection w:val="lrTb"/>
            <w:noWrap w:val="false"/>
          </w:tcPr>
          <w:p>
            <w:pPr>
              <w:pStyle w:val="1288"/>
              <w:jc w:val="center"/>
              <w:rPr>
                <w:rFonts w:cs="Arial"/>
                <w:sz w:val="22"/>
                <w:szCs w:val="22"/>
              </w:rPr>
            </w:pPr>
            <w:r>
              <w:rPr>
                <w:rFonts w:cs="Arial"/>
                <w:sz w:val="22"/>
                <w:szCs w:val="22"/>
              </w:rPr>
              <w:t xml:space="preserve">111</w:t>
            </w:r>
            <w:r/>
          </w:p>
        </w:tc>
      </w:tr>
      <w:tr>
        <w:trPr>
          <w:jc w:val="center"/>
        </w:trPr>
        <w:tc>
          <w:tcPr>
            <w:shd w:val="clear" w:color="auto" w:fill="auto"/>
            <w:tcBorders>
              <w:left w:val="single" w:color="000000" w:sz="2" w:space="0"/>
              <w:bottom w:val="single" w:color="000000" w:sz="2" w:space="0"/>
            </w:tcBorders>
            <w:tcMar>
              <w:left w:w="52" w:type="dxa"/>
            </w:tcMar>
            <w:tcW w:w="2445" w:type="dxa"/>
            <w:textDirection w:val="lrTb"/>
            <w:noWrap w:val="false"/>
          </w:tcPr>
          <w:p>
            <w:pPr>
              <w:pStyle w:val="1288"/>
              <w:jc w:val="center"/>
              <w:rPr>
                <w:rFonts w:cs="Arial"/>
                <w:sz w:val="22"/>
                <w:szCs w:val="22"/>
              </w:rPr>
            </w:pPr>
            <w:r>
              <w:rPr>
                <w:rFonts w:cs="Arial"/>
                <w:sz w:val="22"/>
                <w:szCs w:val="22"/>
              </w:rPr>
              <w:t xml:space="preserve">&gt; 7 mois</w:t>
            </w:r>
            <w:r/>
          </w:p>
        </w:tc>
        <w:tc>
          <w:tcPr>
            <w:shd w:val="clear" w:color="auto" w:fill="auto"/>
            <w:tcBorders>
              <w:left w:val="single" w:color="000000" w:sz="2" w:space="0"/>
              <w:bottom w:val="single" w:color="000000" w:sz="2" w:space="0"/>
            </w:tcBorders>
            <w:tcMar>
              <w:left w:w="52" w:type="dxa"/>
            </w:tcMar>
            <w:tcW w:w="2040" w:type="dxa"/>
            <w:textDirection w:val="lrTb"/>
            <w:noWrap w:val="false"/>
          </w:tcPr>
          <w:p>
            <w:pPr>
              <w:pStyle w:val="1288"/>
              <w:jc w:val="center"/>
              <w:rPr>
                <w:rFonts w:cs="Arial"/>
                <w:sz w:val="22"/>
                <w:szCs w:val="22"/>
              </w:rPr>
            </w:pPr>
            <w:r>
              <w:rPr>
                <w:rFonts w:cs="Arial"/>
                <w:sz w:val="22"/>
                <w:szCs w:val="22"/>
              </w:rPr>
              <w:t xml:space="preserve">86</w:t>
            </w:r>
            <w:r/>
          </w:p>
        </w:tc>
        <w:tc>
          <w:tcPr>
            <w:shd w:val="clear" w:color="auto" w:fill="auto"/>
            <w:tcBorders>
              <w:left w:val="single" w:color="000000" w:sz="2" w:space="0"/>
              <w:bottom w:val="single" w:color="000000" w:sz="2" w:space="0"/>
            </w:tcBorders>
            <w:tcMar>
              <w:left w:w="52" w:type="dxa"/>
            </w:tcMar>
            <w:tcW w:w="1305" w:type="dxa"/>
            <w:textDirection w:val="lrTb"/>
            <w:noWrap w:val="false"/>
          </w:tcPr>
          <w:p>
            <w:pPr>
              <w:pStyle w:val="1288"/>
              <w:jc w:val="center"/>
              <w:rPr>
                <w:rFonts w:cs="Arial"/>
                <w:sz w:val="22"/>
                <w:szCs w:val="22"/>
              </w:rPr>
            </w:pPr>
            <w:r>
              <w:rPr>
                <w:rFonts w:cs="Arial"/>
                <w:sz w:val="22"/>
                <w:szCs w:val="22"/>
              </w:rPr>
              <w:t xml:space="preserve">104</w:t>
            </w:r>
            <w:r/>
          </w:p>
        </w:tc>
        <w:tc>
          <w:tcPr>
            <w:shd w:val="clear" w:color="auto" w:fill="auto"/>
            <w:tcBorders>
              <w:left w:val="single" w:color="000000" w:sz="2" w:space="0"/>
              <w:bottom w:val="single" w:color="000000" w:sz="2" w:space="0"/>
            </w:tcBorders>
            <w:tcMar>
              <w:left w:w="52" w:type="dxa"/>
            </w:tcMar>
            <w:tcW w:w="1644" w:type="dxa"/>
            <w:textDirection w:val="lrTb"/>
            <w:noWrap w:val="false"/>
          </w:tcPr>
          <w:p>
            <w:pPr>
              <w:pStyle w:val="1288"/>
              <w:jc w:val="center"/>
              <w:rPr>
                <w:rFonts w:cs="Arial"/>
                <w:sz w:val="22"/>
                <w:szCs w:val="22"/>
              </w:rPr>
            </w:pPr>
            <w:r>
              <w:rPr>
                <w:rFonts w:cs="Arial"/>
                <w:sz w:val="22"/>
                <w:szCs w:val="22"/>
              </w:rPr>
              <w:t xml:space="preserve">115</w:t>
            </w:r>
            <w:r/>
          </w:p>
        </w:tc>
        <w:tc>
          <w:tcPr>
            <w:shd w:val="clear" w:color="auto" w:fill="auto"/>
            <w:tcBorders>
              <w:left w:val="single" w:color="000000" w:sz="2" w:space="0"/>
              <w:bottom w:val="single" w:color="000000" w:sz="2" w:space="0"/>
              <w:right w:val="single" w:color="000000" w:sz="2" w:space="0"/>
            </w:tcBorders>
            <w:tcMar>
              <w:left w:w="52" w:type="dxa"/>
            </w:tcMar>
            <w:tcW w:w="1312" w:type="dxa"/>
            <w:textDirection w:val="lrTb"/>
            <w:noWrap w:val="false"/>
          </w:tcPr>
          <w:p>
            <w:pPr>
              <w:pStyle w:val="1288"/>
              <w:jc w:val="center"/>
              <w:rPr>
                <w:rFonts w:cs="Arial"/>
                <w:sz w:val="22"/>
                <w:szCs w:val="22"/>
              </w:rPr>
            </w:pPr>
            <w:r>
              <w:rPr>
                <w:rFonts w:cs="Arial"/>
                <w:sz w:val="22"/>
                <w:szCs w:val="22"/>
              </w:rPr>
              <w:t xml:space="preserve">126</w:t>
            </w:r>
            <w:r/>
          </w:p>
        </w:tc>
      </w:tr>
    </w:tbl>
    <w:p>
      <w:pPr>
        <w:jc w:val="both"/>
        <w:spacing w:before="113"/>
        <w:rPr>
          <w:strike/>
          <w:sz w:val="22"/>
        </w:rPr>
      </w:pPr>
      <w:r>
        <w:rPr>
          <w:strike/>
          <w:sz w:val="22"/>
        </w:rPr>
      </w:r>
      <w:r/>
    </w:p>
    <w:p>
      <w:pPr>
        <w:ind w:left="360"/>
        <w:jc w:val="both"/>
        <w:spacing w:before="113"/>
      </w:pPr>
      <w:r>
        <w:rPr>
          <w:sz w:val="22"/>
        </w:rPr>
        <w:t xml:space="preserve">(1) </w:t>
      </w:r>
      <w:r>
        <w:rPr>
          <w:rFonts w:cs="Arial"/>
          <w:sz w:val="22"/>
          <w:szCs w:val="22"/>
        </w:rPr>
        <w:t xml:space="preserve">Poids vif adulte moyen des vaches de race laitière de « petit format » du troupeau</w:t>
      </w:r>
      <w:r/>
    </w:p>
    <w:p>
      <w:pPr>
        <w:jc w:val="both"/>
        <w:spacing w:before="113"/>
        <w:rPr>
          <w:u w:val="single"/>
        </w:rPr>
      </w:pPr>
      <w:r>
        <w:rPr>
          <w:u w:val="single"/>
        </w:rPr>
      </w:r>
      <w:r/>
    </w:p>
    <w:p>
      <w:pPr>
        <w:pStyle w:val="814"/>
        <w:ind w:left="0"/>
        <w:tabs>
          <w:tab w:val="left" w:pos="0" w:leader="none"/>
        </w:tabs>
      </w:pPr>
      <w:r>
        <w:t xml:space="preserve">C – Production d'azote épandable pour les volailles</w:t>
      </w:r>
      <w:r/>
    </w:p>
    <w:p>
      <w:r/>
      <w:r/>
    </w:p>
    <w:tbl>
      <w:tblPr>
        <w:tblW w:w="9733" w:type="dxa"/>
        <w:tblInd w:w="55" w:type="dxa"/>
        <w:tblBorders>
          <w:top w:val="single" w:color="000000" w:sz="2" w:space="0"/>
          <w:left w:val="single" w:color="000000" w:sz="2" w:space="0"/>
          <w:bottom w:val="single" w:color="000000" w:sz="2" w:space="0"/>
          <w:insideH w:val="single" w:color="000000" w:sz="2" w:space="0"/>
        </w:tblBorders>
        <w:tblCellMar>
          <w:left w:w="52" w:type="dxa"/>
          <w:top w:w="55" w:type="dxa"/>
          <w:right w:w="55" w:type="dxa"/>
          <w:bottom w:w="55" w:type="dxa"/>
        </w:tblCellMar>
        <w:tblLook w:val="04A0" w:firstRow="1" w:lastRow="0" w:firstColumn="1" w:lastColumn="0" w:noHBand="0" w:noVBand="1"/>
      </w:tblPr>
      <w:tblGrid>
        <w:gridCol w:w="1300"/>
        <w:gridCol w:w="4650"/>
        <w:gridCol w:w="3783"/>
      </w:tblGrid>
      <w:tr>
        <w:trPr>
          <w:trHeight w:val="383"/>
        </w:trPr>
        <w:tc>
          <w:tcPr>
            <w:gridSpan w:val="2"/>
            <w:shd w:val="clear" w:color="auto" w:fill="auto"/>
            <w:tcBorders>
              <w:top w:val="single" w:color="000000" w:sz="2" w:space="0"/>
              <w:left w:val="single" w:color="000000" w:sz="2" w:space="0"/>
              <w:bottom w:val="single" w:color="000000" w:sz="2" w:space="0"/>
            </w:tcBorders>
            <w:tcMar>
              <w:left w:w="52" w:type="dxa"/>
            </w:tcMar>
            <w:tcW w:w="5950" w:type="dxa"/>
            <w:vAlign w:val="center"/>
            <w:vMerge w:val="restart"/>
            <w:textDirection w:val="lrTb"/>
            <w:noWrap w:val="false"/>
          </w:tcPr>
          <w:p>
            <w:pPr>
              <w:pStyle w:val="1288"/>
              <w:jc w:val="center"/>
              <w:rPr>
                <w:b/>
                <w:bCs/>
                <w:caps/>
              </w:rPr>
            </w:pPr>
            <w:r>
              <w:rPr>
                <w:b/>
                <w:bCs/>
                <w:caps/>
              </w:rPr>
              <w:t xml:space="preserve">Animaux</w:t>
            </w:r>
            <w:r/>
          </w:p>
        </w:tc>
        <w:tc>
          <w:tcPr>
            <w:shd w:val="clear" w:color="auto" w:fill="auto"/>
            <w:tcBorders>
              <w:top w:val="single" w:color="000000" w:sz="2" w:space="0"/>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rPr>
                <w:b/>
                <w:bCs/>
              </w:rPr>
            </w:pPr>
            <w:r>
              <w:rPr>
                <w:b/>
                <w:bCs/>
              </w:rPr>
              <w:t xml:space="preserve">Production d’azote</w:t>
            </w:r>
            <w:r/>
          </w:p>
        </w:tc>
      </w:tr>
      <w:tr>
        <w:trPr>
          <w:trHeight w:val="122"/>
        </w:trPr>
        <w:tc>
          <w:tcPr>
            <w:gridSpan w:val="2"/>
            <w:shd w:val="clear" w:color="auto" w:fill="auto"/>
            <w:tcBorders>
              <w:top w:val="single" w:color="000000" w:sz="2" w:space="0"/>
              <w:left w:val="single" w:color="000000" w:sz="2" w:space="0"/>
              <w:bottom w:val="single" w:color="000000" w:sz="2" w:space="0"/>
            </w:tcBorders>
            <w:tcMar>
              <w:left w:w="52" w:type="dxa"/>
            </w:tcMar>
            <w:tcW w:w="5950" w:type="dxa"/>
            <w:vAlign w:val="center"/>
            <w:vMerge w:val="continue"/>
            <w:textDirection w:val="lrTb"/>
            <w:noWrap w:val="false"/>
          </w:tcPr>
          <w:p>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(gN/ animal produit ou gN/animal élevé)</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restart"/>
            <w:textDirection w:val="lrTb"/>
            <w:noWrap w:val="false"/>
          </w:tcPr>
          <w:p>
            <w:pPr>
              <w:pStyle w:val="1288"/>
              <w:jc w:val="center"/>
            </w:pPr>
            <w:r>
              <w:t xml:space="preserve">Caille</w:t>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rPr>
                <w:rFonts w:cs="ArialMT" w:eastAsia="ArialMT"/>
              </w:rPr>
            </w:pPr>
            <w:r>
              <w:rPr>
                <w:rFonts w:cs="ArialMT" w:eastAsia="ArialMT"/>
              </w:rPr>
              <w:t xml:space="preserve">Future reproductrice (oeufs et chair)</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12</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Label</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10</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Pondeuse œuf (2)</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70</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Pondeuse reproduction (2)</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47</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Standard</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8</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restart"/>
            <w:textDirection w:val="lrTb"/>
            <w:noWrap w:val="false"/>
          </w:tcPr>
          <w:p>
            <w:pPr>
              <w:pStyle w:val="1288"/>
              <w:jc w:val="center"/>
            </w:pPr>
            <w:r>
              <w:t xml:space="preserve">Canard</w:t>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Barbarie mixte</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94</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Barbarie mâle</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132</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Colvert (pour lâchage)</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52</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Colvert (pour tir)</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110</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Colvert reproducteur (2)</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470</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Mulard gras</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61</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Mulard prêt à gaver (extérieur)</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113</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Mulard prêt à gaver (intérieur)</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129</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Pékin</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60</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restart"/>
            <w:textDirection w:val="lrTb"/>
            <w:noWrap w:val="false"/>
          </w:tcPr>
          <w:p>
            <w:pPr>
              <w:pStyle w:val="1288"/>
              <w:jc w:val="center"/>
            </w:pPr>
            <w:r>
              <w:t xml:space="preserve">Cane</w:t>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Barbarie future reproductrice</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174</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Barbarie reproductrice (1)</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564</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Pékin (ponte) (1)</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561</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Pékin future reproductrice</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207</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Reproductrice (gras) (1)</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533</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restart"/>
            <w:textDirection w:val="lrTb"/>
            <w:noWrap w:val="false"/>
          </w:tcPr>
          <w:p>
            <w:pPr>
              <w:pStyle w:val="1288"/>
              <w:jc w:val="center"/>
            </w:pPr>
            <w:r>
              <w:t xml:space="preserve">Canette</w:t>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Barbarie label</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61</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Barbarie standard</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53</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Mulard à rôtir</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108</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Pékin</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47</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restart"/>
            <w:textDirection w:val="lrTb"/>
            <w:noWrap w:val="false"/>
          </w:tcPr>
          <w:p>
            <w:pPr>
              <w:pStyle w:val="1288"/>
              <w:jc w:val="center"/>
            </w:pPr>
            <w:r>
              <w:t xml:space="preserve">Chapon</w:t>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Label</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193</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Mini chapon label</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148</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Chapon de pintade label</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123</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Standard</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203</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textDirection w:val="lrTb"/>
            <w:noWrap w:val="false"/>
          </w:tcPr>
          <w:p>
            <w:pPr>
              <w:pStyle w:val="1288"/>
              <w:jc w:val="center"/>
            </w:pPr>
            <w:r>
              <w:t xml:space="preserve">Coquelet</w:t>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Standard</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12</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restart"/>
            <w:textDirection w:val="lrTb"/>
            <w:noWrap w:val="false"/>
          </w:tcPr>
          <w:p>
            <w:pPr>
              <w:pStyle w:val="1288"/>
              <w:jc w:val="center"/>
            </w:pPr>
            <w:r>
              <w:t xml:space="preserve">Dinde</w:t>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A rôtir biologique</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91</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A rôtir label</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239</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A rôtir standard</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103</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Découpe femelle label</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193</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Découpe mâle label</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339</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Lourde</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285</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Médium</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237</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Future reproductrice</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472</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Reproductrice (1)</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584</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restart"/>
            <w:textDirection w:val="lrTb"/>
            <w:noWrap w:val="false"/>
          </w:tcPr>
          <w:p>
            <w:pPr>
              <w:pStyle w:val="1288"/>
              <w:jc w:val="center"/>
            </w:pPr>
            <w:r>
              <w:t xml:space="preserve">Faisan</w:t>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22 semaines</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62</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Futur reproducteur (32 semaines)</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88</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Reproducteur (2)</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137</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restart"/>
            <w:textDirection w:val="lrTb"/>
            <w:noWrap w:val="false"/>
          </w:tcPr>
          <w:p>
            <w:pPr>
              <w:pStyle w:val="1288"/>
              <w:jc w:val="center"/>
            </w:pPr>
            <w:r>
              <w:t xml:space="preserve">Oie</w:t>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A rôtir</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455</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Grasse</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112</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Prête à gaver</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155</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Future reproductrice (chair)</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567</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Future reproductrice (gras)</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1032</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Reproductrice (chair), par cycle de ponte (2)</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625</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Reproductrice (grasse) (2)</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772</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restart"/>
            <w:textDirection w:val="lrTb"/>
            <w:noWrap w:val="false"/>
          </w:tcPr>
          <w:p>
            <w:pPr>
              <w:pStyle w:val="1288"/>
              <w:jc w:val="center"/>
            </w:pPr>
            <w:r>
              <w:t xml:space="preserve">Perdrix</w:t>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15 semaines</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29</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Future reproductrice (23 semaines)</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36</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Reproductrice (2)</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111</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textDirection w:val="lrTb"/>
            <w:noWrap w:val="false"/>
          </w:tcPr>
          <w:p>
            <w:pPr>
              <w:pStyle w:val="1288"/>
              <w:jc w:val="center"/>
            </w:pPr>
            <w:r>
              <w:t xml:space="preserve">Pigeons</w:t>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Par couple</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312</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restart"/>
            <w:textDirection w:val="lrTb"/>
            <w:noWrap w:val="false"/>
          </w:tcPr>
          <w:p>
            <w:pPr>
              <w:pStyle w:val="1288"/>
              <w:jc w:val="center"/>
            </w:pPr>
            <w:r>
              <w:t xml:space="preserve">Pintade</w:t>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Biologique (bâtiments fixes)</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68</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Biologique (cabane mobile)</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56</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Label</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68</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Standard</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42</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Future reproductrice</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51</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Reproductrice (1)</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208</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textDirection w:val="lrTb"/>
            <w:noWrap w:val="false"/>
          </w:tcPr>
          <w:p>
            <w:pPr>
              <w:pStyle w:val="1288"/>
              <w:jc w:val="center"/>
            </w:pPr>
            <w:r>
              <w:t xml:space="preserve">Poularde</w:t>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Label</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150</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restart"/>
            <w:textDirection w:val="lrTb"/>
            <w:noWrap w:val="false"/>
          </w:tcPr>
          <w:p>
            <w:pPr>
              <w:pStyle w:val="1288"/>
              <w:jc w:val="center"/>
            </w:pPr>
            <w:r>
              <w:t xml:space="preserve">Poule</w:t>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Pondeuse (reproductrice chair) standard (1)</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362</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Pondeuse (reproductrice chair) label (1)</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507</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Pondeuse (reproductrice ponte) (1)</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324</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Pondeuse biologique (oeufs)</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365</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Pondeuse label (oeufs)</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373</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Pondeuse plein air (oeufs)</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365</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Pondeuse sol (oeufs)</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413</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Pondeuse standard (œufs) – cage, pré-séchage, hangar</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436</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Pondeuse standard (œufs) – cage, séchoir</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467</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restart"/>
            <w:textDirection w:val="lrTb"/>
            <w:noWrap w:val="false"/>
          </w:tcPr>
          <w:p>
            <w:pPr>
              <w:pStyle w:val="1288"/>
              <w:jc w:val="center"/>
            </w:pPr>
            <w:r>
              <w:t xml:space="preserve">Poulet</w:t>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Biologique (bâtiments fixes)</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82</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Biologique (cabane mobile)</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82</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Label (bâtiments fixes)</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66</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Label (cabane mobile)</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74</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Standard</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28</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88"/>
              <w:jc w:val="center"/>
            </w:pPr>
            <w:r>
              <w:t xml:space="preserve">Standard certifié</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88"/>
              <w:jc w:val="center"/>
            </w:pPr>
            <w:r>
              <w:t xml:space="preserve">45</w:t>
            </w:r>
            <w:r/>
          </w:p>
        </w:tc>
      </w:tr>
      <w:tr>
        <w:trPr>
          <w:trHeight w:val="359"/>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75"/>
              <w:jc w:val="center"/>
              <w:spacing w:after="0"/>
            </w:pPr>
            <w:r>
              <w:t xml:space="preserve">Standard léger (export)</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75"/>
              <w:jc w:val="center"/>
              <w:spacing w:after="0"/>
            </w:pPr>
            <w:r>
              <w:t xml:space="preserve">21</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75"/>
              <w:jc w:val="center"/>
              <w:spacing w:after="0"/>
            </w:pPr>
            <w:r>
              <w:t xml:space="preserve">Standard lourd</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75"/>
              <w:jc w:val="center"/>
              <w:spacing w:after="0"/>
            </w:pPr>
            <w:r>
              <w:t xml:space="preserve">39</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restart"/>
            <w:textDirection w:val="lrTb"/>
            <w:noWrap w:val="false"/>
          </w:tcPr>
          <w:p>
            <w:pPr>
              <w:jc w:val="center"/>
            </w:pPr>
            <w:r>
              <w:t xml:space="preserve">Poulette</w:t>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75"/>
              <w:jc w:val="center"/>
              <w:spacing w:after="0"/>
            </w:pPr>
            <w:r>
              <w:t xml:space="preserve">Future reproductrice (ponte)</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75"/>
              <w:jc w:val="center"/>
              <w:spacing w:after="0"/>
            </w:pPr>
            <w:r>
              <w:t xml:space="preserve">92</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75"/>
              <w:jc w:val="center"/>
              <w:spacing w:after="0"/>
            </w:pPr>
            <w:r>
              <w:t xml:space="preserve">Œufs – label, bio et plein air</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75"/>
              <w:jc w:val="center"/>
              <w:spacing w:after="0"/>
            </w:pPr>
            <w:r>
              <w:t xml:space="preserve">79</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75"/>
              <w:jc w:val="center"/>
              <w:spacing w:after="0"/>
            </w:pPr>
            <w:r>
              <w:t xml:space="preserve">Œufs – standard sol</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75"/>
              <w:jc w:val="center"/>
              <w:spacing w:after="0"/>
            </w:pPr>
            <w:r>
              <w:t xml:space="preserve">82</w:t>
            </w:r>
            <w:r/>
          </w:p>
        </w:tc>
      </w:tr>
      <w:tr>
        <w:trPr>
          <w:trHeight w:val="395"/>
        </w:trPr>
        <w:tc>
          <w:tcPr>
            <w:shd w:val="clear" w:color="auto" w:fill="auto"/>
            <w:tcBorders>
              <w:left w:val="single" w:color="000000" w:sz="2" w:space="0"/>
              <w:bottom w:val="single" w:color="000000" w:sz="2" w:space="0"/>
            </w:tcBorders>
            <w:tcMar>
              <w:left w:w="52" w:type="dxa"/>
            </w:tcMar>
            <w:tcW w:w="1300" w:type="dxa"/>
            <w:vAlign w:val="center"/>
            <w:vMerge w:val="continue"/>
            <w:textDirection w:val="lrTb"/>
            <w:noWrap w:val="false"/>
          </w:tcPr>
          <w:p>
            <w:r/>
            <w:r/>
          </w:p>
        </w:tc>
        <w:tc>
          <w:tcPr>
            <w:shd w:val="clear" w:color="auto" w:fill="auto"/>
            <w:tcBorders>
              <w:left w:val="single" w:color="000000" w:sz="2" w:space="0"/>
              <w:bottom w:val="single" w:color="000000" w:sz="2" w:space="0"/>
            </w:tcBorders>
            <w:tcMar>
              <w:left w:w="52" w:type="dxa"/>
            </w:tcMar>
            <w:tcW w:w="4650" w:type="dxa"/>
            <w:vAlign w:val="center"/>
            <w:textDirection w:val="lrTb"/>
            <w:noWrap w:val="false"/>
          </w:tcPr>
          <w:p>
            <w:pPr>
              <w:pStyle w:val="1275"/>
              <w:jc w:val="center"/>
              <w:spacing w:after="0"/>
            </w:pPr>
            <w:r>
              <w:t xml:space="preserve">Œufs – standard cage</w:t>
            </w:r>
            <w:r/>
          </w:p>
        </w:tc>
        <w:tc>
          <w:tcPr>
            <w:shd w:val="clear" w:color="auto" w:fill="auto"/>
            <w:tcBorders>
              <w:left w:val="single" w:color="000000" w:sz="2" w:space="0"/>
              <w:bottom w:val="single" w:color="000000" w:sz="2" w:space="0"/>
              <w:right w:val="single" w:color="000000" w:sz="2" w:space="0"/>
            </w:tcBorders>
            <w:tcMar>
              <w:left w:w="52" w:type="dxa"/>
            </w:tcMar>
            <w:tcW w:w="3783" w:type="dxa"/>
            <w:vAlign w:val="center"/>
            <w:textDirection w:val="lrTb"/>
            <w:noWrap w:val="false"/>
          </w:tcPr>
          <w:p>
            <w:pPr>
              <w:pStyle w:val="1275"/>
              <w:jc w:val="center"/>
              <w:spacing w:after="0"/>
            </w:pPr>
            <w:r>
              <w:t xml:space="preserve">77</w:t>
            </w:r>
            <w:r/>
          </w:p>
        </w:tc>
      </w:tr>
      <w:tr>
        <w:trPr>
          <w:trHeight w:val="395"/>
        </w:trPr>
        <w:tc>
          <w:tcPr>
            <w:gridSpan w:val="3"/>
            <w:shd w:val="clear" w:color="auto" w:fill="auto"/>
            <w:tcBorders>
              <w:left w:val="single" w:color="000000" w:sz="2" w:space="0"/>
              <w:bottom w:val="single" w:color="000000" w:sz="2" w:space="0"/>
              <w:right w:val="single" w:color="000000" w:sz="2" w:space="0"/>
            </w:tcBorders>
            <w:tcMar>
              <w:left w:w="52" w:type="dxa"/>
            </w:tcMar>
            <w:tcW w:w="9733" w:type="dxa"/>
            <w:vAlign w:val="center"/>
            <w:textDirection w:val="lrTb"/>
            <w:noWrap w:val="false"/>
          </w:tcPr>
          <w:p>
            <w:pPr>
              <w:rPr>
                <w:i/>
                <w:iCs/>
                <w:lang w:bidi="ar-SA"/>
              </w:rPr>
            </w:pPr>
            <w:r>
              <w:rPr>
                <w:i/>
                <w:iCs/>
                <w:lang w:bidi="ar-SA"/>
              </w:rPr>
              <w:t xml:space="preserve">(1) Les résultats sont exprimés par femelle présente (la part de l'excrétion du mâle est compris dans le résultat et donc à multiplier par le nombre de femelles)</w:t>
            </w:r>
            <w:r>
              <w:rPr>
                <w:i/>
                <w:iCs/>
                <w:lang w:bidi="ar-SA"/>
              </w:rPr>
              <w:br/>
              <w:t xml:space="preserve">(2) Les résultats sont exprimés par animal présent (donc à multiplier par le nombre total d'animaux (mâles + femelles))</w:t>
            </w:r>
            <w:r/>
          </w:p>
        </w:tc>
      </w:tr>
    </w:tbl>
    <w:p>
      <w:r/>
      <w:r/>
    </w:p>
    <w:p>
      <w:pPr>
        <w:pStyle w:val="1294"/>
        <w:jc w:val="both"/>
        <w:spacing w:before="0" w:after="113"/>
        <w:rPr>
          <w:lang w:bidi="ar-SA"/>
        </w:rPr>
      </w:pPr>
      <w:r>
        <w:rPr>
          <w:lang w:bidi="ar-SA"/>
        </w:rPr>
        <w:t xml:space="preserve">NB : Comme indiqué au V de l'annexe I du présent arrêté, afin d'estimer la production d'azote des volailles de son exploitation, un éleveur de volailles peut utiliser, en lieu et place des va</w:t>
      </w:r>
      <w:r>
        <w:rPr>
          <w:lang w:bidi="ar-SA"/>
        </w:rPr>
        <w:t xml:space="preserve">leurs du tableau ci-dessus, le résultat d'un bilan réel simplifié. Le calcul du bilan réel simplifié doit être réalisé à l'aide de l'un des outils de calcul cité dans la brochure du Réseau Mixte Technologique « élevages et environnement » relative aux reje</w:t>
      </w:r>
      <w:r>
        <w:rPr>
          <w:lang w:bidi="ar-SA"/>
        </w:rPr>
        <w:t xml:space="preserve">ts d'azote des volailles la plus récente, et l'éleveur doit tenir à disposition de l'administration les états de sortie de l'outil de calcul du bilan réel simplifié, ainsi que tout élément justifiant la pertinence des données saisies dans l'outil de calcul</w:t>
      </w:r>
      <w:r>
        <w:rPr>
          <w:lang w:bidi="ar-SA"/>
        </w:rPr>
        <w:t xml:space="preserve"> (en particulier la gestion technico-économique ou les pièces comptables et bordereaux d'enlèvement des animaux et les factures d'aliments). L’utilisation du bilan réel simplifié n’est possible à ce jour que pour les élevages n’ayant pas accès au parcours.</w:t>
      </w:r>
      <w:r/>
    </w:p>
    <w:p>
      <w:pPr>
        <w:rPr>
          <w:u w:val="single"/>
        </w:rPr>
      </w:pPr>
      <w:r>
        <w:rPr>
          <w:u w:val="single"/>
        </w:rPr>
      </w:r>
      <w:r/>
    </w:p>
    <w:p>
      <w:pPr>
        <w:rPr>
          <w:u w:val="single"/>
        </w:rPr>
      </w:pPr>
      <w:r>
        <w:rPr>
          <w:u w:val="single"/>
        </w:rPr>
        <w:t xml:space="preserve">D – Production d’azote épandable par les lapins</w:t>
      </w:r>
      <w:r/>
    </w:p>
    <w:p>
      <w:r/>
      <w:r/>
    </w:p>
    <w:tbl>
      <w:tblPr>
        <w:tblW w:w="9563" w:type="dxa"/>
        <w:jc w:val="center"/>
        <w:tblBorders>
          <w:top w:val="single" w:color="000000" w:sz="4" w:space="0"/>
          <w:left w:val="single" w:color="000000" w:sz="4" w:space="0"/>
          <w:bottom w:val="single" w:color="000000" w:sz="4" w:space="0"/>
          <w:insideH w:val="single" w:color="000000" w:sz="4" w:space="0"/>
        </w:tblBorders>
        <w:tblCellMar>
          <w:left w:w="65" w:type="dxa"/>
          <w:right w:w="70" w:type="dxa"/>
        </w:tblCellMar>
        <w:tblLook w:val="04A0" w:firstRow="1" w:lastRow="0" w:firstColumn="1" w:lastColumn="0" w:noHBand="0" w:noVBand="1"/>
      </w:tblPr>
      <w:tblGrid>
        <w:gridCol w:w="5203"/>
        <w:gridCol w:w="4360"/>
      </w:tblGrid>
      <w:tr>
        <w:trPr>
          <w:jc w:val="center"/>
          <w:trHeight w:val="506"/>
        </w:trPr>
        <w:tc>
          <w:tcPr>
            <w:shd w:val="clear" w:color="auto" w:fill="auto"/>
            <w:tcBorders>
              <w:top w:val="single" w:color="000000" w:sz="4" w:space="0"/>
              <w:left w:val="single" w:color="000000" w:sz="4" w:space="0"/>
              <w:bottom w:val="single" w:color="000000" w:sz="4" w:space="0"/>
            </w:tcBorders>
            <w:tcMar>
              <w:left w:w="65" w:type="dxa"/>
            </w:tcMar>
            <w:tcW w:w="5203" w:type="dxa"/>
            <w:textDirection w:val="lrTb"/>
            <w:noWrap w:val="false"/>
          </w:tcPr>
          <w:p>
            <w:pPr>
              <w:jc w:val="center"/>
              <w:rPr>
                <w:b/>
                <w:color w:val="000000"/>
              </w:rPr>
            </w:pPr>
            <w:r>
              <w:rPr>
                <w:b/>
                <w:color w:val="000000"/>
              </w:rPr>
              <w:t xml:space="preserve">Lapins</w:t>
            </w:r>
            <w:r/>
          </w:p>
        </w:tc>
        <w:tc>
          <w:tcPr>
            <w:shd w:val="clear" w:color="auto" w:fill="auto"/>
            <w:tcBorders>
              <w:top w:val="single" w:color="000000" w:sz="4" w:space="0"/>
              <w:left w:val="single" w:color="000000" w:sz="4" w:space="0"/>
              <w:bottom w:val="single" w:color="000000" w:sz="4" w:space="0"/>
              <w:right w:val="single" w:color="000000" w:sz="4" w:space="0"/>
            </w:tcBorders>
            <w:tcMar>
              <w:left w:w="65" w:type="dxa"/>
            </w:tcMar>
            <w:tcW w:w="4360" w:type="dxa"/>
            <w:textDirection w:val="lrTb"/>
            <w:noWrap w:val="false"/>
          </w:tcPr>
          <w:p>
            <w:pPr>
              <w:jc w:val="center"/>
              <w:rPr>
                <w:b/>
                <w:color w:val="000000"/>
              </w:rPr>
            </w:pPr>
            <w:r>
              <w:rPr>
                <w:b/>
                <w:color w:val="000000"/>
              </w:rPr>
              <w:t xml:space="preserve">Production d'azote</w:t>
            </w:r>
            <w:r/>
          </w:p>
        </w:tc>
      </w:tr>
      <w:tr>
        <w:trPr>
          <w:jc w:val="center"/>
          <w:trHeight w:val="546"/>
        </w:trPr>
        <w:tc>
          <w:tcPr>
            <w:shd w:val="clear" w:color="auto" w:fill="auto"/>
            <w:tcBorders>
              <w:left w:val="single" w:color="000000" w:sz="4" w:space="0"/>
              <w:bottom w:val="single" w:color="000000" w:sz="4" w:space="0"/>
            </w:tcBorders>
            <w:tcMar>
              <w:left w:w="65" w:type="dxa"/>
            </w:tcMar>
            <w:tcW w:w="5203" w:type="dxa"/>
            <w:textDirection w:val="lrTb"/>
            <w:noWrap w:val="false"/>
          </w:tcPr>
          <w:p>
            <w:pPr>
              <w:jc w:val="center"/>
              <w:rPr>
                <w:b/>
                <w:color w:val="000000"/>
              </w:rPr>
            </w:pPr>
            <w:r>
              <w:rPr>
                <w:b/>
                <w:color w:val="000000"/>
              </w:rPr>
            </w:r>
            <w:r/>
          </w:p>
        </w:tc>
        <w:tc>
          <w:tcPr>
            <w:shd w:val="clear" w:color="auto" w:fill="auto"/>
            <w:tcBorders>
              <w:left w:val="single" w:color="000000" w:sz="4" w:space="0"/>
              <w:bottom w:val="single" w:color="000000" w:sz="4" w:space="0"/>
              <w:right w:val="single" w:color="000000" w:sz="4" w:space="0"/>
            </w:tcBorders>
            <w:tcMar>
              <w:left w:w="65" w:type="dxa"/>
            </w:tcMar>
            <w:tcW w:w="4360" w:type="dxa"/>
            <w:textDirection w:val="lrTb"/>
            <w:noWrap w:val="false"/>
          </w:tcPr>
          <w:p>
            <w:pPr>
              <w:pStyle w:val="1302"/>
              <w:ind w:right="11"/>
              <w:jc w:val="center"/>
              <w:spacing w:before="0" w:line="225" w:lineRule="atLeast"/>
              <w:rPr>
                <w:rFonts w:ascii="Times New Roman" w:hAnsi="Times New Roman" w:cs="Times New Roman"/>
                <w:bCs/>
                <w:color w:val="000000"/>
              </w:rPr>
            </w:pPr>
            <w:r>
              <w:rPr>
                <w:rFonts w:ascii="Times New Roman" w:hAnsi="Times New Roman" w:cs="Times New Roman"/>
                <w:bCs/>
                <w:color w:val="000000"/>
              </w:rPr>
              <w:t xml:space="preserve">(kg d'azote / animal présent / an)</w:t>
            </w:r>
            <w:r/>
          </w:p>
        </w:tc>
      </w:tr>
      <w:tr>
        <w:trPr>
          <w:jc w:val="center"/>
          <w:trHeight w:val="506"/>
        </w:trPr>
        <w:tc>
          <w:tcPr>
            <w:shd w:val="clear" w:color="auto" w:fill="auto"/>
            <w:tcBorders>
              <w:top w:val="single" w:color="000000" w:sz="4" w:space="0"/>
              <w:left w:val="single" w:color="000000" w:sz="4" w:space="0"/>
              <w:bottom w:val="single" w:color="000000" w:sz="4" w:space="0"/>
            </w:tcBorders>
            <w:tcMar>
              <w:left w:w="65" w:type="dxa"/>
            </w:tcMar>
            <w:tcW w:w="5203" w:type="dxa"/>
            <w:textDirection w:val="lrTb"/>
            <w:noWrap w:val="false"/>
          </w:tcPr>
          <w:p>
            <w:pPr>
              <w:pStyle w:val="1288"/>
              <w:jc w:val="center"/>
              <w:rPr>
                <w:rFonts w:cs="ArialMT" w:eastAsia="ArialMT"/>
              </w:rPr>
            </w:pPr>
            <w:r>
              <w:rPr>
                <w:rFonts w:cs="ArialMT" w:eastAsia="ArialMT"/>
              </w:rPr>
              <w:t xml:space="preserve">Lapine et sa suite, élevage naisseur engraisseur</w:t>
            </w:r>
            <w:r/>
          </w:p>
        </w:tc>
        <w:tc>
          <w:tcPr>
            <w:shd w:val="clear" w:color="auto" w:fill="auto"/>
            <w:tcBorders>
              <w:top w:val="single" w:color="000000" w:sz="4" w:space="0"/>
              <w:left w:val="single" w:color="000000" w:sz="4" w:space="0"/>
              <w:bottom w:val="single" w:color="000000" w:sz="4" w:space="0"/>
              <w:right w:val="single" w:color="000000" w:sz="4" w:space="0"/>
            </w:tcBorders>
            <w:tcMar>
              <w:left w:w="65" w:type="dxa"/>
            </w:tcMar>
            <w:tcW w:w="4360" w:type="dxa"/>
            <w:textDirection w:val="lrTb"/>
            <w:noWrap w:val="false"/>
          </w:tcPr>
          <w:p>
            <w:pPr>
              <w:pStyle w:val="1288"/>
              <w:jc w:val="center"/>
              <w:rPr>
                <w:rFonts w:cs="ArialMT" w:eastAsia="ArialMT"/>
              </w:rPr>
            </w:pPr>
            <w:r>
              <w:rPr>
                <w:rFonts w:cs="ArialMT" w:eastAsia="ArialMT"/>
              </w:rPr>
              <w:t xml:space="preserve">3,46</w:t>
            </w:r>
            <w:r/>
          </w:p>
        </w:tc>
      </w:tr>
      <w:tr>
        <w:trPr>
          <w:jc w:val="center"/>
          <w:trHeight w:val="506"/>
        </w:trPr>
        <w:tc>
          <w:tcPr>
            <w:shd w:val="clear" w:color="auto" w:fill="auto"/>
            <w:tcBorders>
              <w:top w:val="single" w:color="000000" w:sz="4" w:space="0"/>
              <w:left w:val="single" w:color="000000" w:sz="4" w:space="0"/>
              <w:bottom w:val="single" w:color="000000" w:sz="4" w:space="0"/>
            </w:tcBorders>
            <w:tcMar>
              <w:left w:w="65" w:type="dxa"/>
            </w:tcMar>
            <w:tcW w:w="5203" w:type="dxa"/>
            <w:textDirection w:val="lrTb"/>
            <w:noWrap w:val="false"/>
          </w:tcPr>
          <w:p>
            <w:pPr>
              <w:pStyle w:val="1288"/>
              <w:jc w:val="center"/>
              <w:rPr>
                <w:rFonts w:cs="ArialMT" w:eastAsia="ArialMT"/>
              </w:rPr>
            </w:pPr>
            <w:r>
              <w:rPr>
                <w:rFonts w:cs="ArialMT" w:eastAsia="ArialMT"/>
              </w:rPr>
              <w:t xml:space="preserve">Lapine et sa suite, élevage naisseur</w:t>
            </w:r>
            <w:r/>
          </w:p>
        </w:tc>
        <w:tc>
          <w:tcPr>
            <w:shd w:val="clear" w:color="auto" w:fill="auto"/>
            <w:tcBorders>
              <w:top w:val="single" w:color="000000" w:sz="4" w:space="0"/>
              <w:left w:val="single" w:color="000000" w:sz="4" w:space="0"/>
              <w:bottom w:val="single" w:color="000000" w:sz="4" w:space="0"/>
              <w:right w:val="single" w:color="000000" w:sz="4" w:space="0"/>
            </w:tcBorders>
            <w:tcMar>
              <w:left w:w="65" w:type="dxa"/>
            </w:tcMar>
            <w:tcW w:w="4360" w:type="dxa"/>
            <w:textDirection w:val="lrTb"/>
            <w:noWrap w:val="false"/>
          </w:tcPr>
          <w:p>
            <w:pPr>
              <w:pStyle w:val="1288"/>
              <w:jc w:val="center"/>
              <w:rPr>
                <w:rFonts w:cs="ArialMT" w:eastAsia="ArialMT"/>
              </w:rPr>
            </w:pPr>
            <w:r>
              <w:rPr>
                <w:rFonts w:cs="ArialMT" w:eastAsia="ArialMT"/>
              </w:rPr>
              <w:t xml:space="preserve">1,04</w:t>
            </w:r>
            <w:r/>
          </w:p>
        </w:tc>
      </w:tr>
      <w:tr>
        <w:trPr>
          <w:jc w:val="center"/>
          <w:trHeight w:val="546"/>
        </w:trPr>
        <w:tc>
          <w:tcPr>
            <w:shd w:val="clear" w:color="auto" w:fill="auto"/>
            <w:tcBorders>
              <w:left w:val="single" w:color="000000" w:sz="4" w:space="0"/>
              <w:bottom w:val="single" w:color="000000" w:sz="4" w:space="0"/>
            </w:tcBorders>
            <w:tcMar>
              <w:left w:w="65" w:type="dxa"/>
            </w:tcMar>
            <w:tcW w:w="5203" w:type="dxa"/>
            <w:textDirection w:val="lrTb"/>
            <w:noWrap w:val="false"/>
          </w:tcPr>
          <w:p>
            <w:pPr>
              <w:pStyle w:val="1288"/>
              <w:jc w:val="center"/>
              <w:rPr>
                <w:rFonts w:cs="ArialMT" w:eastAsia="ArialMT"/>
              </w:rPr>
            </w:pPr>
            <w:r>
              <w:rPr>
                <w:rFonts w:cs="ArialMT" w:eastAsia="ArialMT"/>
              </w:rPr>
            </w:r>
            <w:r/>
          </w:p>
        </w:tc>
        <w:tc>
          <w:tcPr>
            <w:shd w:val="clear" w:color="auto" w:fill="auto"/>
            <w:tcBorders>
              <w:left w:val="single" w:color="000000" w:sz="4" w:space="0"/>
              <w:bottom w:val="single" w:color="000000" w:sz="4" w:space="0"/>
              <w:right w:val="single" w:color="000000" w:sz="4" w:space="0"/>
            </w:tcBorders>
            <w:tcMar>
              <w:left w:w="65" w:type="dxa"/>
            </w:tcMar>
            <w:tcW w:w="4360" w:type="dxa"/>
            <w:textDirection w:val="lrTb"/>
            <w:noWrap w:val="false"/>
          </w:tcPr>
          <w:p>
            <w:pPr>
              <w:pStyle w:val="1302"/>
              <w:ind w:right="11"/>
              <w:jc w:val="center"/>
              <w:spacing w:before="0" w:line="225" w:lineRule="atLeast"/>
              <w:rPr>
                <w:rFonts w:ascii="Times New Roman" w:hAnsi="Times New Roman" w:cs="ArialMT" w:eastAsia="ArialMT"/>
              </w:rPr>
            </w:pPr>
            <w:r>
              <w:rPr>
                <w:rFonts w:ascii="Times New Roman" w:hAnsi="Times New Roman" w:cs="ArialMT" w:eastAsia="ArialMT"/>
              </w:rPr>
              <w:t xml:space="preserve">(kg d'azote / animal produit)</w:t>
            </w:r>
            <w:r/>
          </w:p>
        </w:tc>
      </w:tr>
      <w:tr>
        <w:trPr>
          <w:jc w:val="center"/>
          <w:trHeight w:val="484"/>
        </w:trPr>
        <w:tc>
          <w:tcPr>
            <w:shd w:val="clear" w:color="auto" w:fill="auto"/>
            <w:tcBorders>
              <w:top w:val="single" w:color="000000" w:sz="4" w:space="0"/>
              <w:left w:val="single" w:color="000000" w:sz="4" w:space="0"/>
              <w:bottom w:val="single" w:color="000000" w:sz="4" w:space="0"/>
            </w:tcBorders>
            <w:tcMar>
              <w:left w:w="65" w:type="dxa"/>
            </w:tcMar>
            <w:tcW w:w="5203" w:type="dxa"/>
            <w:textDirection w:val="lrTb"/>
            <w:noWrap w:val="false"/>
          </w:tcPr>
          <w:p>
            <w:pPr>
              <w:pStyle w:val="1288"/>
              <w:jc w:val="center"/>
              <w:rPr>
                <w:rFonts w:cs="ArialMT" w:eastAsia="ArialMT"/>
              </w:rPr>
            </w:pPr>
            <w:r>
              <w:rPr>
                <w:rFonts w:cs="ArialMT" w:eastAsia="ArialMT"/>
              </w:rPr>
              <w:t xml:space="preserve">Lapin produit, élevage engraisseur</w:t>
            </w:r>
            <w:r/>
          </w:p>
        </w:tc>
        <w:tc>
          <w:tcPr>
            <w:shd w:val="clear" w:color="auto" w:fill="auto"/>
            <w:tcBorders>
              <w:top w:val="single" w:color="000000" w:sz="4" w:space="0"/>
              <w:left w:val="single" w:color="000000" w:sz="4" w:space="0"/>
              <w:bottom w:val="single" w:color="000000" w:sz="4" w:space="0"/>
              <w:right w:val="single" w:color="000000" w:sz="4" w:space="0"/>
            </w:tcBorders>
            <w:tcMar>
              <w:left w:w="65" w:type="dxa"/>
            </w:tcMar>
            <w:tcW w:w="4360" w:type="dxa"/>
            <w:textDirection w:val="lrTb"/>
            <w:noWrap w:val="false"/>
          </w:tcPr>
          <w:p>
            <w:pPr>
              <w:pStyle w:val="1288"/>
              <w:jc w:val="center"/>
              <w:rPr>
                <w:rFonts w:cs="ArialMT" w:eastAsia="ArialMT"/>
              </w:rPr>
            </w:pPr>
            <w:r>
              <w:rPr>
                <w:rFonts w:cs="ArialMT" w:eastAsia="ArialMT"/>
              </w:rPr>
              <w:t xml:space="preserve">0,048</w:t>
            </w:r>
            <w:r/>
          </w:p>
        </w:tc>
      </w:tr>
    </w:tbl>
    <w:p>
      <w:pPr>
        <w:rPr>
          <w:u w:val="single"/>
        </w:rPr>
      </w:pPr>
      <w:r>
        <w:rPr>
          <w:u w:val="single"/>
        </w:rPr>
      </w:r>
      <w:r/>
    </w:p>
    <w:p>
      <w:pPr>
        <w:pStyle w:val="1294"/>
        <w:spacing w:before="0" w:after="113"/>
        <w:rPr>
          <w:i/>
          <w:iCs/>
          <w:lang w:bidi="ar-SA"/>
        </w:rPr>
      </w:pPr>
      <w:r>
        <w:rPr>
          <w:i/>
          <w:iCs/>
          <w:lang w:bidi="ar-SA"/>
        </w:rPr>
        <w:t xml:space="preserve">E. – Production d’azote épandable pour les porcins</w:t>
      </w:r>
      <w:r/>
    </w:p>
    <w:p>
      <w:pPr>
        <w:pStyle w:val="1294"/>
        <w:jc w:val="both"/>
        <w:spacing w:before="0" w:after="113"/>
        <w:rPr>
          <w:lang w:bidi="ar-SA"/>
        </w:rPr>
      </w:pPr>
      <w:r>
        <w:rPr>
          <w:lang w:bidi="ar-SA"/>
        </w:rPr>
        <w:t xml:space="preserve">La production d'azote épandable par les porcins varie significativement selon le type d'alimentation et selon le type de logement et de système de gestion des déjections.</w:t>
      </w:r>
      <w:r/>
    </w:p>
    <w:p>
      <w:pPr>
        <w:jc w:val="center"/>
        <w:spacing w:before="113" w:after="113"/>
        <w:rPr>
          <w:lang w:bidi="ar-SA"/>
        </w:rPr>
      </w:pPr>
      <w:r>
        <w:rPr>
          <w:lang w:bidi="ar-SA"/>
        </w:rPr>
      </w:r>
      <w:r/>
    </w:p>
    <w:p>
      <w:pPr>
        <w:jc w:val="center"/>
        <w:spacing w:before="113" w:after="113"/>
        <w:rPr>
          <w:lang w:bidi="ar-SA"/>
        </w:rPr>
      </w:pPr>
      <w:r>
        <w:rPr>
          <w:lang w:bidi="ar-SA"/>
        </w:rPr>
      </w:r>
      <w:r/>
    </w:p>
    <w:tbl>
      <w:tblPr>
        <w:tblW w:w="9640" w:type="dxa"/>
        <w:tblInd w:w="64" w:type="dxa"/>
        <w:tblBorders>
          <w:top w:val="single" w:color="000001" w:sz="4" w:space="0"/>
          <w:left w:val="single" w:color="000001" w:sz="4" w:space="0"/>
          <w:bottom w:val="single" w:color="000001" w:sz="4" w:space="0"/>
          <w:insideH w:val="single" w:color="000001" w:sz="4" w:space="0"/>
        </w:tblBorders>
        <w:shd w:val="clear" w:color="auto" w:fill="ffffff" w:themeFill="background1"/>
        <w:tblCellMar>
          <w:left w:w="23" w:type="dxa"/>
          <w:top w:w="28" w:type="dxa"/>
          <w:right w:w="28" w:type="dxa"/>
          <w:bottom w:w="28" w:type="dxa"/>
        </w:tblCellMar>
        <w:tblLook w:val="04A0" w:firstRow="1" w:lastRow="0" w:firstColumn="1" w:lastColumn="0" w:noHBand="0" w:noVBand="1"/>
      </w:tblPr>
      <w:tblGrid>
        <w:gridCol w:w="4792"/>
        <w:gridCol w:w="1212"/>
        <w:gridCol w:w="1212"/>
        <w:gridCol w:w="1212"/>
        <w:gridCol w:w="1212"/>
      </w:tblGrid>
      <w:tr>
        <w:trPr/>
        <w:tc>
          <w:tcPr>
            <w:shd w:val="clear" w:color="auto" w:fill="ffffff" w:themeFill="background1"/>
            <w:tcBorders>
              <w:top w:val="single" w:color="000001" w:sz="4" w:space="0"/>
              <w:left w:val="single" w:color="000001" w:sz="4" w:space="0"/>
              <w:bottom w:val="single" w:color="000001" w:sz="4" w:space="0"/>
            </w:tcBorders>
            <w:tcMar>
              <w:left w:w="23" w:type="dxa"/>
            </w:tcMar>
            <w:tcW w:w="4979" w:type="dxa"/>
            <w:vMerge w:val="restart"/>
            <w:textDirection w:val="lrTb"/>
            <w:noWrap w:val="false"/>
          </w:tcPr>
          <w:p>
            <w:r>
              <w:t xml:space="preserve">Animaux, par type de logement</w:t>
            </w:r>
            <w:r/>
          </w:p>
          <w:p>
            <w:r>
              <w:t xml:space="preserve">et de système de gestion des déjections</w:t>
            </w:r>
            <w:r/>
          </w:p>
        </w:tc>
        <w:tc>
          <w:tcPr>
            <w:gridSpan w:val="4"/>
            <w:shd w:val="clear" w:color="auto" w:fill="ffffff" w:themeFill="background1"/>
            <w:tcBorders>
              <w:top w:val="single" w:color="000001" w:sz="4" w:space="0"/>
              <w:left w:val="single" w:color="000001" w:sz="4" w:space="0"/>
              <w:bottom w:val="single" w:color="000001" w:sz="4" w:space="0"/>
              <w:right w:val="single" w:color="000001" w:sz="4" w:space="0"/>
            </w:tcBorders>
            <w:tcMar>
              <w:left w:w="23" w:type="dxa"/>
            </w:tcMar>
            <w:tcW w:w="4661" w:type="dxa"/>
            <w:textDirection w:val="lrTb"/>
            <w:noWrap w:val="false"/>
          </w:tcPr>
          <w:p>
            <w:pPr>
              <w:jc w:val="center"/>
              <w:rPr>
                <w:color w:val="000000"/>
              </w:rPr>
            </w:pPr>
            <w:r>
              <w:rPr>
                <w:color w:val="000000"/>
              </w:rPr>
              <w:t xml:space="preserve">Production d'azote</w:t>
            </w:r>
            <w:r/>
          </w:p>
          <w:p>
            <w:pPr>
              <w:jc w:val="center"/>
              <w:rPr>
                <w:color w:val="000000"/>
              </w:rPr>
            </w:pPr>
            <w:r>
              <w:rPr>
                <w:color w:val="000000"/>
              </w:rPr>
              <w:t xml:space="preserve">(kg d’azote/animal)</w:t>
            </w:r>
            <w:r/>
          </w:p>
        </w:tc>
      </w:tr>
      <w:tr>
        <w:trPr/>
        <w:tc>
          <w:tcPr>
            <w:shd w:val="clear" w:color="auto" w:fill="ffffff" w:themeFill="background1"/>
            <w:tcBorders>
              <w:top w:val="single" w:color="000001" w:sz="4" w:space="0"/>
              <w:left w:val="single" w:color="000001" w:sz="4" w:space="0"/>
              <w:bottom w:val="single" w:color="000001" w:sz="4" w:space="0"/>
            </w:tcBorders>
            <w:tcMar>
              <w:left w:w="23" w:type="dxa"/>
            </w:tcMar>
            <w:tcW w:w="4979" w:type="dxa"/>
            <w:vMerge w:val="continue"/>
            <w:textDirection w:val="lrTb"/>
            <w:noWrap w:val="false"/>
          </w:tcPr>
          <w:p>
            <w:r/>
            <w:r/>
          </w:p>
        </w:tc>
        <w:tc>
          <w:tcPr>
            <w:gridSpan w:val="2"/>
            <w:shd w:val="clear" w:color="auto" w:fill="ffffff" w:themeFill="background1"/>
            <w:tcBorders>
              <w:left w:val="single" w:color="000001" w:sz="4" w:space="0"/>
              <w:bottom w:val="single" w:color="000001" w:sz="4" w:space="0"/>
            </w:tcBorders>
            <w:tcMar>
              <w:left w:w="23" w:type="dxa"/>
            </w:tcMar>
            <w:tcW w:w="2330" w:type="dxa"/>
            <w:textDirection w:val="lrTb"/>
            <w:noWrap w:val="false"/>
          </w:tcPr>
          <w:p>
            <w:pPr>
              <w:jc w:val="center"/>
              <w:rPr>
                <w:color w:val="000000"/>
              </w:rPr>
            </w:pPr>
            <w:r>
              <w:rPr>
                <w:color w:val="000000"/>
              </w:rPr>
              <w:t xml:space="preserve">Alimentation </w:t>
            </w:r>
            <w:r>
              <w:rPr>
                <w:color w:val="000000"/>
              </w:rPr>
              <w:t xml:space="preserve">Standard</w:t>
            </w:r>
            <w:r/>
          </w:p>
        </w:tc>
        <w:tc>
          <w:tcPr>
            <w:gridSpan w:val="2"/>
            <w:shd w:val="clear" w:color="auto" w:fill="ffffff" w:themeFill="background1"/>
            <w:tcBorders>
              <w:left w:val="single" w:color="000001" w:sz="4" w:space="0"/>
              <w:bottom w:val="single" w:color="000001" w:sz="4" w:space="0"/>
              <w:right w:val="single" w:color="000001" w:sz="4" w:space="0"/>
            </w:tcBorders>
            <w:tcMar>
              <w:left w:w="23" w:type="dxa"/>
            </w:tcMar>
            <w:tcW w:w="2331" w:type="dxa"/>
            <w:textDirection w:val="lrTb"/>
            <w:noWrap w:val="false"/>
          </w:tcPr>
          <w:p>
            <w:pPr>
              <w:jc w:val="center"/>
              <w:rPr>
                <w:color w:val="000000"/>
              </w:rPr>
            </w:pPr>
            <w:r>
              <w:rPr>
                <w:color w:val="000000"/>
              </w:rPr>
              <w:t xml:space="preserve">Alimentation </w:t>
            </w:r>
            <w:r>
              <w:rPr>
                <w:color w:val="000000"/>
              </w:rPr>
              <w:t xml:space="preserve">Biphase (1)</w:t>
            </w:r>
            <w:r/>
          </w:p>
        </w:tc>
      </w:tr>
      <w:tr>
        <w:trPr/>
        <w:tc>
          <w:tcPr>
            <w:gridSpan w:val="5"/>
            <w:shd w:val="clear" w:color="auto" w:fill="ffffff" w:themeFill="background1"/>
            <w:tcBorders>
              <w:left w:val="single" w:color="000001" w:sz="4" w:space="0"/>
              <w:bottom w:val="single" w:color="000001" w:sz="4" w:space="0"/>
              <w:right w:val="single" w:color="000001" w:sz="4" w:space="0"/>
            </w:tcBorders>
            <w:tcMar>
              <w:left w:w="23" w:type="dxa"/>
            </w:tcMar>
            <w:tcW w:w="9640" w:type="dxa"/>
            <w:textDirection w:val="lrTb"/>
            <w:noWrap w:val="false"/>
          </w:tcPr>
          <w:p>
            <w:pPr>
              <w:spacing w:before="113"/>
              <w:rPr>
                <w:b/>
                <w:bCs/>
              </w:rPr>
            </w:pPr>
            <w:r>
              <w:rPr>
                <w:b/>
                <w:bCs/>
              </w:rPr>
              <w:t xml:space="preserve">Caillebotis seul (lisier standard)</w:t>
            </w:r>
            <w:r/>
          </w:p>
        </w:tc>
      </w:tr>
      <w:tr>
        <w:trPr/>
        <w:tc>
          <w:tcPr>
            <w:shd w:val="clear" w:color="auto" w:fill="ffffff" w:themeFill="background1"/>
            <w:tcBorders>
              <w:left w:val="single" w:color="000001" w:sz="4" w:space="0"/>
              <w:bottom w:val="single" w:color="000001" w:sz="4" w:space="0"/>
            </w:tcBorders>
            <w:tcMar>
              <w:left w:w="23" w:type="dxa"/>
            </w:tcMar>
            <w:tcW w:w="4979" w:type="dxa"/>
            <w:textDirection w:val="lrTb"/>
            <w:noWrap w:val="false"/>
          </w:tcPr>
          <w:p>
            <w:r>
              <w:rPr>
                <w:color w:val="000000"/>
              </w:rPr>
              <w:t xml:space="preserve">Truie reproductrice </w:t>
            </w:r>
            <w:r>
              <w:rPr>
                <w:rStyle w:val="997"/>
              </w:rPr>
              <w:t xml:space="preserve">(kgN/animal présent/an)</w:t>
            </w:r>
            <w:r/>
          </w:p>
        </w:tc>
        <w:tc>
          <w:tcPr>
            <w:gridSpan w:val="2"/>
            <w:shd w:val="clear" w:color="auto" w:fill="ffffff" w:themeFill="background1"/>
            <w:tcBorders>
              <w:left w:val="single" w:color="000001" w:sz="4" w:space="0"/>
              <w:bottom w:val="single" w:color="000001" w:sz="4" w:space="0"/>
            </w:tcBorders>
            <w:tcMar>
              <w:left w:w="23" w:type="dxa"/>
            </w:tcMar>
            <w:tcW w:w="2330" w:type="dxa"/>
            <w:textDirection w:val="lrTb"/>
            <w:noWrap w:val="false"/>
          </w:tcPr>
          <w:p>
            <w:pPr>
              <w:ind w:left="709"/>
              <w:tabs>
                <w:tab w:val="left" w:pos="1225" w:leader="none"/>
              </w:tabs>
            </w:pPr>
            <w:r>
              <w:t xml:space="preserve">17,4</w:t>
            </w:r>
            <w:r/>
          </w:p>
        </w:tc>
        <w:tc>
          <w:tcPr>
            <w:gridSpan w:val="2"/>
            <w:shd w:val="clear" w:color="auto" w:fill="ffffff" w:themeFill="background1"/>
            <w:tcBorders>
              <w:left w:val="single" w:color="000001" w:sz="4" w:space="0"/>
              <w:bottom w:val="single" w:color="000001" w:sz="4" w:space="0"/>
              <w:right w:val="single" w:color="000001" w:sz="4" w:space="0"/>
            </w:tcBorders>
            <w:tcMar>
              <w:left w:w="23" w:type="dxa"/>
            </w:tcMar>
            <w:tcW w:w="2331" w:type="dxa"/>
            <w:textDirection w:val="lrTb"/>
            <w:noWrap w:val="false"/>
          </w:tcPr>
          <w:p>
            <w:pPr>
              <w:ind w:left="709"/>
              <w:tabs>
                <w:tab w:val="left" w:pos="1225" w:leader="none"/>
              </w:tabs>
              <w:rPr>
                <w:color w:val="000000"/>
              </w:rPr>
            </w:pPr>
            <w:r>
              <w:rPr>
                <w:color w:val="000000"/>
              </w:rPr>
              <w:t xml:space="preserve">14,3</w:t>
            </w:r>
            <w:r/>
          </w:p>
        </w:tc>
      </w:tr>
      <w:tr>
        <w:trPr/>
        <w:tc>
          <w:tcPr>
            <w:shd w:val="clear" w:color="auto" w:fill="ffffff" w:themeFill="background1"/>
            <w:tcBorders>
              <w:left w:val="single" w:color="000001" w:sz="4" w:space="0"/>
              <w:bottom w:val="single" w:color="000001" w:sz="4" w:space="0"/>
            </w:tcBorders>
            <w:tcMar>
              <w:left w:w="23" w:type="dxa"/>
            </w:tcMar>
            <w:tcW w:w="4979" w:type="dxa"/>
            <w:textDirection w:val="lrTb"/>
            <w:noWrap w:val="false"/>
          </w:tcPr>
          <w:p>
            <w:r>
              <w:rPr>
                <w:color w:val="000000"/>
              </w:rPr>
              <w:t xml:space="preserve">Truie non productive </w:t>
            </w:r>
            <w:r>
              <w:rPr>
                <w:rStyle w:val="997"/>
              </w:rPr>
              <w:t xml:space="preserve">(kgN/animal présent/an)</w:t>
            </w:r>
            <w:r/>
          </w:p>
        </w:tc>
        <w:tc>
          <w:tcPr>
            <w:gridSpan w:val="2"/>
            <w:shd w:val="clear" w:color="auto" w:fill="ffffff" w:themeFill="background1"/>
            <w:tcBorders>
              <w:left w:val="single" w:color="000001" w:sz="4" w:space="0"/>
              <w:bottom w:val="single" w:color="000001" w:sz="4" w:space="0"/>
            </w:tcBorders>
            <w:tcMar>
              <w:left w:w="23" w:type="dxa"/>
            </w:tcMar>
            <w:tcW w:w="2330" w:type="dxa"/>
            <w:textDirection w:val="lrTb"/>
            <w:noWrap w:val="false"/>
          </w:tcPr>
          <w:p>
            <w:pPr>
              <w:ind w:left="709"/>
              <w:tabs>
                <w:tab w:val="left" w:pos="1225" w:leader="none"/>
              </w:tabs>
            </w:pPr>
            <w:r>
              <w:t xml:space="preserve">9,5</w:t>
            </w:r>
            <w:r/>
          </w:p>
        </w:tc>
        <w:tc>
          <w:tcPr>
            <w:gridSpan w:val="2"/>
            <w:shd w:val="clear" w:color="auto" w:fill="ffffff" w:themeFill="background1"/>
            <w:tcBorders>
              <w:left w:val="single" w:color="000001" w:sz="4" w:space="0"/>
              <w:bottom w:val="single" w:color="000001" w:sz="4" w:space="0"/>
              <w:right w:val="single" w:color="000001" w:sz="4" w:space="0"/>
            </w:tcBorders>
            <w:tcMar>
              <w:left w:w="23" w:type="dxa"/>
            </w:tcMar>
            <w:tcW w:w="2331" w:type="dxa"/>
            <w:textDirection w:val="lrTb"/>
            <w:noWrap w:val="false"/>
          </w:tcPr>
          <w:p>
            <w:pPr>
              <w:ind w:left="709"/>
              <w:tabs>
                <w:tab w:val="left" w:pos="1225" w:leader="none"/>
              </w:tabs>
              <w:rPr>
                <w:color w:val="000000"/>
              </w:rPr>
            </w:pPr>
            <w:r>
              <w:rPr>
                <w:color w:val="000000"/>
              </w:rPr>
              <w:t xml:space="preserve">7,8</w:t>
            </w:r>
            <w:r/>
          </w:p>
        </w:tc>
      </w:tr>
      <w:tr>
        <w:trPr/>
        <w:tc>
          <w:tcPr>
            <w:shd w:val="clear" w:color="auto" w:fill="ffffff" w:themeFill="background1"/>
            <w:tcBorders>
              <w:left w:val="single" w:color="000001" w:sz="4" w:space="0"/>
              <w:bottom w:val="single" w:color="000001" w:sz="4" w:space="0"/>
            </w:tcBorders>
            <w:tcMar>
              <w:left w:w="23" w:type="dxa"/>
            </w:tcMar>
            <w:tcW w:w="4979" w:type="dxa"/>
            <w:textDirection w:val="lrTb"/>
            <w:noWrap w:val="false"/>
          </w:tcPr>
          <w:p>
            <w:r>
              <w:rPr>
                <w:color w:val="000000"/>
              </w:rPr>
              <w:t xml:space="preserve">Porcelet post-sevrage (8 à 31 kg) </w:t>
            </w:r>
            <w:r>
              <w:rPr>
                <w:rStyle w:val="997"/>
              </w:rPr>
              <w:t xml:space="preserve">(kgN/ animal produit)</w:t>
            </w:r>
            <w:r/>
          </w:p>
        </w:tc>
        <w:tc>
          <w:tcPr>
            <w:gridSpan w:val="2"/>
            <w:shd w:val="clear" w:color="auto" w:fill="ffffff" w:themeFill="background1"/>
            <w:tcBorders>
              <w:left w:val="single" w:color="000001" w:sz="4" w:space="0"/>
              <w:bottom w:val="single" w:color="000001" w:sz="4" w:space="0"/>
            </w:tcBorders>
            <w:tcMar>
              <w:left w:w="23" w:type="dxa"/>
            </w:tcMar>
            <w:tcW w:w="2330" w:type="dxa"/>
            <w:textDirection w:val="lrTb"/>
            <w:noWrap w:val="false"/>
          </w:tcPr>
          <w:p>
            <w:pPr>
              <w:ind w:left="709"/>
              <w:tabs>
                <w:tab w:val="left" w:pos="1225" w:leader="none"/>
              </w:tabs>
            </w:pPr>
            <w:r>
              <w:t xml:space="preserve">0,44</w:t>
            </w:r>
            <w:r/>
          </w:p>
        </w:tc>
        <w:tc>
          <w:tcPr>
            <w:gridSpan w:val="2"/>
            <w:shd w:val="clear" w:color="auto" w:fill="ffffff" w:themeFill="background1"/>
            <w:tcBorders>
              <w:left w:val="single" w:color="000001" w:sz="4" w:space="0"/>
              <w:bottom w:val="single" w:color="000001" w:sz="4" w:space="0"/>
              <w:right w:val="single" w:color="000001" w:sz="4" w:space="0"/>
            </w:tcBorders>
            <w:tcMar>
              <w:left w:w="23" w:type="dxa"/>
            </w:tcMar>
            <w:tcW w:w="2331" w:type="dxa"/>
            <w:textDirection w:val="lrTb"/>
            <w:noWrap w:val="false"/>
          </w:tcPr>
          <w:p>
            <w:pPr>
              <w:ind w:left="709"/>
              <w:tabs>
                <w:tab w:val="left" w:pos="1225" w:leader="none"/>
              </w:tabs>
              <w:rPr>
                <w:color w:val="000000"/>
              </w:rPr>
            </w:pPr>
            <w:r>
              <w:rPr>
                <w:color w:val="000000"/>
              </w:rPr>
              <w:t xml:space="preserve">0,39</w:t>
            </w:r>
            <w:r/>
          </w:p>
        </w:tc>
      </w:tr>
      <w:tr>
        <w:trPr/>
        <w:tc>
          <w:tcPr>
            <w:shd w:val="clear" w:color="auto" w:fill="ffffff" w:themeFill="background1"/>
            <w:tcBorders>
              <w:left w:val="single" w:color="000001" w:sz="4" w:space="0"/>
            </w:tcBorders>
            <w:tcMar>
              <w:left w:w="23" w:type="dxa"/>
            </w:tcMar>
            <w:tcW w:w="4979" w:type="dxa"/>
            <w:textDirection w:val="lrTb"/>
            <w:noWrap w:val="false"/>
          </w:tcPr>
          <w:p>
            <w:pPr>
              <w:rPr>
                <w:color w:val="000000"/>
              </w:rPr>
            </w:pPr>
            <w:r>
              <w:rPr>
                <w:color w:val="000000"/>
              </w:rPr>
              <w:t xml:space="preserve">Porc à l'engraissement produit  (31 à 118 kg)</w:t>
            </w:r>
            <w:r/>
          </w:p>
          <w:p>
            <w:r>
              <w:rPr>
                <w:rStyle w:val="997"/>
              </w:rPr>
              <w:t xml:space="preserve">(kgN/ animal produit)</w:t>
            </w:r>
            <w:r/>
          </w:p>
        </w:tc>
        <w:tc>
          <w:tcPr>
            <w:gridSpan w:val="2"/>
            <w:shd w:val="clear" w:color="auto" w:fill="ffffff" w:themeFill="background1"/>
            <w:tcBorders>
              <w:left w:val="single" w:color="000001" w:sz="4" w:space="0"/>
            </w:tcBorders>
            <w:tcMar>
              <w:left w:w="23" w:type="dxa"/>
            </w:tcMar>
            <w:tcW w:w="2330" w:type="dxa"/>
            <w:textDirection w:val="lrTb"/>
            <w:noWrap w:val="false"/>
          </w:tcPr>
          <w:p>
            <w:pPr>
              <w:ind w:left="709"/>
              <w:tabs>
                <w:tab w:val="left" w:pos="1225" w:leader="none"/>
              </w:tabs>
            </w:pPr>
            <w:r/>
            <w:r/>
          </w:p>
          <w:p>
            <w:pPr>
              <w:ind w:left="709"/>
              <w:tabs>
                <w:tab w:val="left" w:pos="1225" w:leader="none"/>
              </w:tabs>
            </w:pPr>
            <w:r>
              <w:t xml:space="preserve">3,17</w:t>
            </w:r>
            <w:r/>
          </w:p>
        </w:tc>
        <w:tc>
          <w:tcPr>
            <w:gridSpan w:val="2"/>
            <w:shd w:val="clear" w:color="auto" w:fill="ffffff" w:themeFill="background1"/>
            <w:tcBorders>
              <w:left w:val="single" w:color="000001" w:sz="4" w:space="0"/>
              <w:right w:val="single" w:color="000001" w:sz="4" w:space="0"/>
            </w:tcBorders>
            <w:tcMar>
              <w:left w:w="23" w:type="dxa"/>
            </w:tcMar>
            <w:tcW w:w="2331" w:type="dxa"/>
            <w:textDirection w:val="lrTb"/>
            <w:noWrap w:val="false"/>
          </w:tcPr>
          <w:p>
            <w:pPr>
              <w:ind w:left="709"/>
              <w:tabs>
                <w:tab w:val="left" w:pos="1225" w:leader="none"/>
              </w:tabs>
              <w:rPr>
                <w:color w:val="000000"/>
              </w:rPr>
            </w:pPr>
            <w:r>
              <w:rPr>
                <w:color w:val="000000"/>
              </w:rPr>
            </w:r>
            <w:r/>
          </w:p>
          <w:p>
            <w:pPr>
              <w:ind w:left="709"/>
              <w:tabs>
                <w:tab w:val="left" w:pos="1225" w:leader="none"/>
              </w:tabs>
              <w:rPr>
                <w:color w:val="000000"/>
              </w:rPr>
            </w:pPr>
            <w:r>
              <w:rPr>
                <w:color w:val="000000"/>
              </w:rPr>
              <w:t xml:space="preserve">2,60</w:t>
            </w:r>
            <w:r/>
          </w:p>
        </w:tc>
      </w:tr>
      <w:tr>
        <w:trPr/>
        <w:tc>
          <w:tcPr>
            <w:shd w:val="clear" w:color="auto" w:fill="ffffff" w:themeFill="background1"/>
            <w:tcBorders>
              <w:left w:val="single" w:color="000001" w:sz="4" w:space="0"/>
              <w:bottom w:val="single" w:color="000001" w:sz="4" w:space="0"/>
            </w:tcBorders>
            <w:tcMar>
              <w:left w:w="23" w:type="dxa"/>
            </w:tcMar>
            <w:tcW w:w="4979" w:type="dxa"/>
            <w:textDirection w:val="lrTb"/>
            <w:noWrap w:val="false"/>
          </w:tcPr>
          <w:p>
            <w:pPr>
              <w:jc w:val="center"/>
              <w:rPr>
                <w:i/>
                <w:iCs/>
                <w:color w:val="000000"/>
              </w:rPr>
            </w:pPr>
            <w:r>
              <w:rPr>
                <w:i/>
                <w:iCs/>
                <w:color w:val="000000"/>
              </w:rPr>
              <w:t xml:space="preserve">Correction par kg de différence de poids d'abattage (2)</w:t>
            </w:r>
            <w:r/>
          </w:p>
        </w:tc>
        <w:tc>
          <w:tcPr>
            <w:gridSpan w:val="2"/>
            <w:shd w:val="clear" w:color="auto" w:fill="ffffff" w:themeFill="background1"/>
            <w:tcBorders>
              <w:left w:val="single" w:color="000001" w:sz="4" w:space="0"/>
              <w:bottom w:val="single" w:color="000001" w:sz="4" w:space="0"/>
            </w:tcBorders>
            <w:tcMar>
              <w:left w:w="23" w:type="dxa"/>
            </w:tcMar>
            <w:tcW w:w="2330" w:type="dxa"/>
            <w:textDirection w:val="lrTb"/>
            <w:noWrap w:val="false"/>
          </w:tcPr>
          <w:p>
            <w:pPr>
              <w:ind w:left="709"/>
              <w:tabs>
                <w:tab w:val="left" w:pos="1225" w:leader="none"/>
              </w:tabs>
              <w:rPr>
                <w:i/>
                <w:iCs/>
              </w:rPr>
            </w:pPr>
            <w:r>
              <w:rPr>
                <w:i/>
                <w:iCs/>
              </w:rPr>
              <w:t xml:space="preserve">0,036</w:t>
            </w:r>
            <w:r/>
          </w:p>
        </w:tc>
        <w:tc>
          <w:tcPr>
            <w:gridSpan w:val="2"/>
            <w:shd w:val="clear" w:color="auto" w:fill="ffffff" w:themeFill="background1"/>
            <w:tcBorders>
              <w:left w:val="single" w:color="000001" w:sz="4" w:space="0"/>
              <w:bottom w:val="single" w:color="000001" w:sz="4" w:space="0"/>
              <w:right w:val="single" w:color="000001" w:sz="4" w:space="0"/>
            </w:tcBorders>
            <w:tcMar>
              <w:left w:w="23" w:type="dxa"/>
            </w:tcMar>
            <w:tcW w:w="2331" w:type="dxa"/>
            <w:textDirection w:val="lrTb"/>
            <w:noWrap w:val="false"/>
          </w:tcPr>
          <w:p>
            <w:pPr>
              <w:ind w:left="709"/>
              <w:tabs>
                <w:tab w:val="left" w:pos="1225" w:leader="none"/>
              </w:tabs>
              <w:rPr>
                <w:i/>
                <w:iCs/>
                <w:color w:val="000000"/>
              </w:rPr>
            </w:pPr>
            <w:r>
              <w:rPr>
                <w:i/>
                <w:iCs/>
                <w:color w:val="000000"/>
              </w:rPr>
              <w:t xml:space="preserve">0,030</w:t>
            </w:r>
            <w:r/>
          </w:p>
        </w:tc>
      </w:tr>
      <w:tr>
        <w:trPr/>
        <w:tc>
          <w:tcPr>
            <w:shd w:val="clear" w:color="auto" w:fill="ffffff" w:themeFill="background1"/>
            <w:tcBorders>
              <w:left w:val="single" w:color="000001" w:sz="4" w:space="0"/>
              <w:bottom w:val="single" w:color="000001" w:sz="4" w:space="0"/>
            </w:tcBorders>
            <w:tcMar>
              <w:left w:w="23" w:type="dxa"/>
            </w:tcMar>
            <w:tcW w:w="4979" w:type="dxa"/>
            <w:vAlign w:val="bottom"/>
            <w:textDirection w:val="lrTb"/>
            <w:noWrap w:val="false"/>
          </w:tcPr>
          <w:p>
            <w:pPr>
              <w:spacing w:before="113"/>
              <w:rPr>
                <w:b/>
                <w:bCs/>
              </w:rPr>
            </w:pPr>
            <w:r>
              <w:rPr>
                <w:b/>
                <w:bCs/>
              </w:rPr>
              <w:t xml:space="preserve">Caillebotis et raclage en V</w:t>
            </w:r>
            <w:r/>
          </w:p>
        </w:tc>
        <w:tc>
          <w:tcPr>
            <w:shd w:val="clear" w:color="auto" w:fill="ffffff" w:themeFill="background1"/>
            <w:tcBorders>
              <w:left w:val="single" w:color="000001" w:sz="4" w:space="0"/>
              <w:bottom w:val="single" w:color="000001" w:sz="4" w:space="0"/>
            </w:tcBorders>
            <w:tcMar>
              <w:left w:w="23" w:type="dxa"/>
            </w:tcMar>
            <w:tcW w:w="1164" w:type="dxa"/>
            <w:textDirection w:val="lrTb"/>
            <w:noWrap w:val="false"/>
          </w:tcPr>
          <w:p>
            <w:pPr>
              <w:jc w:val="center"/>
              <w:spacing w:before="113"/>
              <w:tabs>
                <w:tab w:val="left" w:pos="516" w:leader="none"/>
              </w:tabs>
            </w:pPr>
            <w:r>
              <w:t xml:space="preserve">(3) Sans compostage</w:t>
            </w:r>
            <w:r/>
          </w:p>
        </w:tc>
        <w:tc>
          <w:tcPr>
            <w:shd w:val="clear" w:color="auto" w:fill="ffffff" w:themeFill="background1"/>
            <w:tcBorders>
              <w:left w:val="single" w:color="000001" w:sz="4" w:space="0"/>
              <w:bottom w:val="single" w:color="000001" w:sz="4" w:space="0"/>
            </w:tcBorders>
            <w:tcMar>
              <w:left w:w="23" w:type="dxa"/>
            </w:tcMar>
            <w:tcW w:w="1166" w:type="dxa"/>
            <w:textDirection w:val="lrTb"/>
            <w:noWrap w:val="false"/>
          </w:tcPr>
          <w:p>
            <w:pPr>
              <w:jc w:val="center"/>
              <w:spacing w:before="113"/>
              <w:tabs>
                <w:tab w:val="left" w:pos="516" w:leader="none"/>
              </w:tabs>
              <w:rPr>
                <w:color w:val="000000"/>
              </w:rPr>
            </w:pPr>
            <w:r>
              <w:rPr>
                <w:color w:val="000000"/>
              </w:rPr>
              <w:t xml:space="preserve">(3) Avec compostage</w:t>
            </w:r>
            <w:r/>
          </w:p>
        </w:tc>
        <w:tc>
          <w:tcPr>
            <w:shd w:val="clear" w:color="auto" w:fill="ffffff" w:themeFill="background1"/>
            <w:tcBorders>
              <w:left w:val="single" w:color="000001" w:sz="4" w:space="0"/>
              <w:bottom w:val="single" w:color="000001" w:sz="4" w:space="0"/>
            </w:tcBorders>
            <w:tcMar>
              <w:left w:w="23" w:type="dxa"/>
            </w:tcMar>
            <w:tcW w:w="1163" w:type="dxa"/>
            <w:textDirection w:val="lrTb"/>
            <w:noWrap w:val="false"/>
          </w:tcPr>
          <w:p>
            <w:pPr>
              <w:jc w:val="center"/>
              <w:spacing w:before="113"/>
              <w:tabs>
                <w:tab w:val="left" w:pos="516" w:leader="none"/>
              </w:tabs>
            </w:pPr>
            <w:r>
              <w:t xml:space="preserve">(3) Sans compostage</w:t>
            </w:r>
            <w:r/>
          </w:p>
        </w:tc>
        <w:tc>
          <w:tcPr>
            <w:shd w:val="clear" w:color="auto" w:fill="ffffff" w:themeFill="background1"/>
            <w:tcBorders>
              <w:left w:val="single" w:color="000001" w:sz="4" w:space="0"/>
              <w:bottom w:val="single" w:color="000001" w:sz="4" w:space="0"/>
              <w:right w:val="single" w:color="000001" w:sz="4" w:space="0"/>
            </w:tcBorders>
            <w:tcMar>
              <w:left w:w="23" w:type="dxa"/>
            </w:tcMar>
            <w:tcW w:w="1168" w:type="dxa"/>
            <w:textDirection w:val="lrTb"/>
            <w:noWrap w:val="false"/>
          </w:tcPr>
          <w:p>
            <w:pPr>
              <w:jc w:val="center"/>
              <w:spacing w:before="113"/>
              <w:tabs>
                <w:tab w:val="left" w:pos="516" w:leader="none"/>
              </w:tabs>
              <w:rPr>
                <w:color w:val="000000"/>
              </w:rPr>
            </w:pPr>
            <w:r>
              <w:rPr>
                <w:color w:val="000000"/>
              </w:rPr>
              <w:t xml:space="preserve">(3) Avec compostage</w:t>
            </w:r>
            <w:r/>
          </w:p>
        </w:tc>
      </w:tr>
      <w:tr>
        <w:trPr>
          <w:trHeight w:val="353"/>
        </w:trPr>
        <w:tc>
          <w:tcPr>
            <w:shd w:val="clear" w:color="auto" w:fill="ffffff" w:themeFill="background1"/>
            <w:tcBorders>
              <w:left w:val="single" w:color="000001" w:sz="4" w:space="0"/>
              <w:bottom w:val="single" w:color="000001" w:sz="4" w:space="0"/>
            </w:tcBorders>
            <w:tcMar>
              <w:left w:w="23" w:type="dxa"/>
            </w:tcMar>
            <w:tcW w:w="4979" w:type="dxa"/>
            <w:textDirection w:val="lrTb"/>
            <w:noWrap w:val="false"/>
          </w:tcPr>
          <w:p>
            <w:pPr>
              <w:rPr>
                <w:color w:val="000000"/>
              </w:rPr>
            </w:pPr>
            <w:r>
              <w:rPr>
                <w:color w:val="000000"/>
              </w:rPr>
              <w:t xml:space="preserve">Porc à l'engraissement produit  (31 à 118 kg)</w:t>
            </w:r>
            <w:r/>
          </w:p>
          <w:p>
            <w:r>
              <w:rPr>
                <w:rStyle w:val="997"/>
              </w:rPr>
              <w:t xml:space="preserve">(kgN/ animal produit)</w:t>
            </w:r>
            <w:r/>
          </w:p>
        </w:tc>
        <w:tc>
          <w:tcPr>
            <w:shd w:val="clear" w:color="auto" w:fill="ffffff" w:themeFill="background1"/>
            <w:tcBorders>
              <w:left w:val="single" w:color="000001" w:sz="4" w:space="0"/>
              <w:bottom w:val="single" w:color="000001" w:sz="4" w:space="0"/>
            </w:tcBorders>
            <w:tcMar>
              <w:left w:w="23" w:type="dxa"/>
            </w:tcMar>
            <w:tcW w:w="1164" w:type="dxa"/>
            <w:textDirection w:val="lrTb"/>
            <w:noWrap w:val="false"/>
          </w:tcPr>
          <w:p>
            <w:pPr>
              <w:jc w:val="center"/>
              <w:tabs>
                <w:tab w:val="left" w:pos="505" w:leader="none"/>
              </w:tabs>
              <w:rPr>
                <w:color w:val="000000"/>
              </w:rPr>
            </w:pPr>
            <w:r>
              <w:rPr>
                <w:color w:val="000000"/>
              </w:rPr>
            </w:r>
            <w:r/>
          </w:p>
          <w:p>
            <w:pPr>
              <w:jc w:val="center"/>
              <w:tabs>
                <w:tab w:val="left" w:pos="505" w:leader="none"/>
              </w:tabs>
              <w:rPr>
                <w:color w:val="000000"/>
              </w:rPr>
            </w:pPr>
            <w:r>
              <w:rPr>
                <w:color w:val="000000"/>
              </w:rPr>
              <w:t xml:space="preserve">3,38</w:t>
            </w:r>
            <w:r/>
          </w:p>
        </w:tc>
        <w:tc>
          <w:tcPr>
            <w:shd w:val="clear" w:color="auto" w:fill="ffffff" w:themeFill="background1"/>
            <w:tcBorders>
              <w:left w:val="single" w:color="000001" w:sz="4" w:space="0"/>
              <w:bottom w:val="single" w:color="000001" w:sz="4" w:space="0"/>
            </w:tcBorders>
            <w:tcMar>
              <w:left w:w="23" w:type="dxa"/>
            </w:tcMar>
            <w:tcW w:w="1166" w:type="dxa"/>
            <w:textDirection w:val="lrTb"/>
            <w:noWrap w:val="false"/>
          </w:tcPr>
          <w:p>
            <w:pPr>
              <w:jc w:val="center"/>
              <w:tabs>
                <w:tab w:val="left" w:pos="505" w:leader="none"/>
              </w:tabs>
              <w:rPr>
                <w:color w:val="000000"/>
              </w:rPr>
            </w:pPr>
            <w:r>
              <w:rPr>
                <w:color w:val="000000"/>
              </w:rPr>
            </w:r>
            <w:r/>
          </w:p>
          <w:p>
            <w:pPr>
              <w:jc w:val="center"/>
              <w:tabs>
                <w:tab w:val="left" w:pos="505" w:leader="none"/>
              </w:tabs>
              <w:rPr>
                <w:color w:val="000000"/>
              </w:rPr>
            </w:pPr>
            <w:r>
              <w:rPr>
                <w:color w:val="000000"/>
              </w:rPr>
              <w:t xml:space="preserve">2,90</w:t>
            </w:r>
            <w:r/>
          </w:p>
        </w:tc>
        <w:tc>
          <w:tcPr>
            <w:shd w:val="clear" w:color="auto" w:fill="ffffff" w:themeFill="background1"/>
            <w:tcBorders>
              <w:left w:val="single" w:color="000001" w:sz="4" w:space="0"/>
              <w:bottom w:val="single" w:color="000001" w:sz="4" w:space="0"/>
            </w:tcBorders>
            <w:tcMar>
              <w:left w:w="23" w:type="dxa"/>
            </w:tcMar>
            <w:tcW w:w="1163" w:type="dxa"/>
            <w:textDirection w:val="lrTb"/>
            <w:noWrap w:val="false"/>
          </w:tcPr>
          <w:p>
            <w:pPr>
              <w:jc w:val="center"/>
              <w:tabs>
                <w:tab w:val="left" w:pos="505" w:leader="none"/>
              </w:tabs>
              <w:rPr>
                <w:color w:val="000000"/>
              </w:rPr>
            </w:pPr>
            <w:r>
              <w:rPr>
                <w:color w:val="000000"/>
              </w:rPr>
            </w:r>
            <w:r/>
          </w:p>
          <w:p>
            <w:pPr>
              <w:jc w:val="center"/>
              <w:tabs>
                <w:tab w:val="left" w:pos="505" w:leader="none"/>
              </w:tabs>
              <w:rPr>
                <w:color w:val="000000"/>
              </w:rPr>
            </w:pPr>
            <w:r>
              <w:rPr>
                <w:color w:val="000000"/>
              </w:rPr>
              <w:t xml:space="preserve">2,76</w:t>
            </w:r>
            <w:r/>
          </w:p>
        </w:tc>
        <w:tc>
          <w:tcPr>
            <w:shd w:val="clear" w:color="auto" w:fill="ffffff" w:themeFill="background1"/>
            <w:tcBorders>
              <w:left w:val="single" w:color="000001" w:sz="4" w:space="0"/>
              <w:bottom w:val="single" w:color="000001" w:sz="4" w:space="0"/>
              <w:right w:val="single" w:color="000001" w:sz="4" w:space="0"/>
            </w:tcBorders>
            <w:tcMar>
              <w:left w:w="23" w:type="dxa"/>
            </w:tcMar>
            <w:tcW w:w="1168" w:type="dxa"/>
            <w:textDirection w:val="lrTb"/>
            <w:noWrap w:val="false"/>
          </w:tcPr>
          <w:p>
            <w:pPr>
              <w:jc w:val="center"/>
              <w:tabs>
                <w:tab w:val="left" w:pos="505" w:leader="none"/>
              </w:tabs>
              <w:rPr>
                <w:color w:val="000000"/>
              </w:rPr>
            </w:pPr>
            <w:r>
              <w:rPr>
                <w:color w:val="000000"/>
              </w:rPr>
            </w:r>
            <w:r/>
          </w:p>
          <w:p>
            <w:pPr>
              <w:jc w:val="center"/>
              <w:tabs>
                <w:tab w:val="left" w:pos="505" w:leader="none"/>
              </w:tabs>
              <w:rPr>
                <w:color w:val="000000"/>
              </w:rPr>
            </w:pPr>
            <w:r>
              <w:rPr>
                <w:color w:val="000000"/>
              </w:rPr>
              <w:t xml:space="preserve">2,37</w:t>
            </w:r>
            <w:r/>
          </w:p>
        </w:tc>
      </w:tr>
      <w:tr>
        <w:trPr/>
        <w:tc>
          <w:tcPr>
            <w:shd w:val="clear" w:color="auto" w:fill="ffffff" w:themeFill="background1"/>
            <w:tcBorders>
              <w:left w:val="single" w:color="000001" w:sz="4" w:space="0"/>
              <w:bottom w:val="single" w:color="000001" w:sz="4" w:space="0"/>
            </w:tcBorders>
            <w:tcMar>
              <w:left w:w="23" w:type="dxa"/>
            </w:tcMar>
            <w:tcW w:w="4979" w:type="dxa"/>
            <w:textDirection w:val="lrTb"/>
            <w:noWrap w:val="false"/>
          </w:tcPr>
          <w:p>
            <w:pPr>
              <w:ind w:left="709"/>
              <w:rPr>
                <w:i/>
                <w:iCs/>
              </w:rPr>
            </w:pPr>
            <w:r>
              <w:rPr>
                <w:i/>
                <w:iCs/>
              </w:rPr>
              <w:t xml:space="preserve">dont phase solide</w:t>
            </w:r>
            <w:r/>
          </w:p>
        </w:tc>
        <w:tc>
          <w:tcPr>
            <w:shd w:val="clear" w:color="auto" w:fill="ffffff" w:themeFill="background1"/>
            <w:tcBorders>
              <w:left w:val="single" w:color="000001" w:sz="4" w:space="0"/>
              <w:bottom w:val="single" w:color="000001" w:sz="4" w:space="0"/>
            </w:tcBorders>
            <w:tcMar>
              <w:left w:w="23" w:type="dxa"/>
            </w:tcMar>
            <w:tcW w:w="1164" w:type="dxa"/>
            <w:textDirection w:val="lrTb"/>
            <w:noWrap w:val="false"/>
          </w:tcPr>
          <w:p>
            <w:pPr>
              <w:jc w:val="center"/>
              <w:tabs>
                <w:tab w:val="left" w:pos="505" w:leader="none"/>
              </w:tabs>
              <w:rPr>
                <w:i/>
                <w:iCs/>
                <w:color w:val="000000"/>
              </w:rPr>
            </w:pPr>
            <w:r>
              <w:rPr>
                <w:i/>
                <w:iCs/>
                <w:color w:val="000000"/>
              </w:rPr>
              <w:t xml:space="preserve">1,92</w:t>
            </w:r>
            <w:r/>
          </w:p>
        </w:tc>
        <w:tc>
          <w:tcPr>
            <w:shd w:val="clear" w:color="auto" w:fill="ffffff" w:themeFill="background1"/>
            <w:tcBorders>
              <w:left w:val="single" w:color="000001" w:sz="4" w:space="0"/>
              <w:bottom w:val="single" w:color="000001" w:sz="4" w:space="0"/>
            </w:tcBorders>
            <w:tcMar>
              <w:left w:w="23" w:type="dxa"/>
            </w:tcMar>
            <w:tcW w:w="1166" w:type="dxa"/>
            <w:textDirection w:val="lrTb"/>
            <w:noWrap w:val="false"/>
          </w:tcPr>
          <w:p>
            <w:pPr>
              <w:jc w:val="center"/>
              <w:tabs>
                <w:tab w:val="left" w:pos="505" w:leader="none"/>
              </w:tabs>
              <w:rPr>
                <w:i/>
                <w:iCs/>
                <w:color w:val="000000"/>
              </w:rPr>
            </w:pPr>
            <w:r>
              <w:rPr>
                <w:i/>
                <w:iCs/>
                <w:color w:val="000000"/>
              </w:rPr>
              <w:t xml:space="preserve">1,44</w:t>
            </w:r>
            <w:r/>
          </w:p>
        </w:tc>
        <w:tc>
          <w:tcPr>
            <w:shd w:val="clear" w:color="auto" w:fill="ffffff" w:themeFill="background1"/>
            <w:tcBorders>
              <w:left w:val="single" w:color="000001" w:sz="4" w:space="0"/>
              <w:bottom w:val="single" w:color="000001" w:sz="4" w:space="0"/>
            </w:tcBorders>
            <w:tcMar>
              <w:left w:w="23" w:type="dxa"/>
            </w:tcMar>
            <w:tcW w:w="1163" w:type="dxa"/>
            <w:textDirection w:val="lrTb"/>
            <w:noWrap w:val="false"/>
          </w:tcPr>
          <w:p>
            <w:pPr>
              <w:jc w:val="center"/>
              <w:tabs>
                <w:tab w:val="left" w:pos="505" w:leader="none"/>
              </w:tabs>
              <w:rPr>
                <w:i/>
                <w:iCs/>
                <w:color w:val="000000"/>
              </w:rPr>
            </w:pPr>
            <w:r>
              <w:rPr>
                <w:i/>
                <w:iCs/>
                <w:color w:val="000000"/>
              </w:rPr>
              <w:t xml:space="preserve">1,57</w:t>
            </w:r>
            <w:r/>
          </w:p>
        </w:tc>
        <w:tc>
          <w:tcPr>
            <w:shd w:val="clear" w:color="auto" w:fill="ffffff" w:themeFill="background1"/>
            <w:tcBorders>
              <w:left w:val="single" w:color="000001" w:sz="4" w:space="0"/>
              <w:bottom w:val="single" w:color="000001" w:sz="4" w:space="0"/>
              <w:right w:val="single" w:color="000001" w:sz="4" w:space="0"/>
            </w:tcBorders>
            <w:tcMar>
              <w:left w:w="23" w:type="dxa"/>
            </w:tcMar>
            <w:tcW w:w="1168" w:type="dxa"/>
            <w:textDirection w:val="lrTb"/>
            <w:noWrap w:val="false"/>
          </w:tcPr>
          <w:p>
            <w:pPr>
              <w:jc w:val="center"/>
              <w:tabs>
                <w:tab w:val="left" w:pos="505" w:leader="none"/>
              </w:tabs>
              <w:rPr>
                <w:i/>
                <w:iCs/>
                <w:color w:val="000000"/>
              </w:rPr>
            </w:pPr>
            <w:r>
              <w:rPr>
                <w:i/>
                <w:iCs/>
                <w:color w:val="000000"/>
              </w:rPr>
              <w:t xml:space="preserve">1,18</w:t>
            </w:r>
            <w:r/>
          </w:p>
        </w:tc>
      </w:tr>
      <w:tr>
        <w:trPr/>
        <w:tc>
          <w:tcPr>
            <w:shd w:val="clear" w:color="auto" w:fill="ffffff" w:themeFill="background1"/>
            <w:tcBorders>
              <w:left w:val="single" w:color="000001" w:sz="4" w:space="0"/>
              <w:bottom w:val="single" w:color="000001" w:sz="4" w:space="0"/>
            </w:tcBorders>
            <w:tcMar>
              <w:left w:w="23" w:type="dxa"/>
            </w:tcMar>
            <w:tcW w:w="4979" w:type="dxa"/>
            <w:textDirection w:val="lrTb"/>
            <w:noWrap w:val="false"/>
          </w:tcPr>
          <w:p>
            <w:pPr>
              <w:ind w:left="709"/>
              <w:rPr>
                <w:i/>
                <w:iCs/>
              </w:rPr>
            </w:pPr>
            <w:r>
              <w:rPr>
                <w:i/>
                <w:iCs/>
              </w:rPr>
              <w:t xml:space="preserve">dont phase liquide</w:t>
            </w:r>
            <w:r/>
          </w:p>
        </w:tc>
        <w:tc>
          <w:tcPr>
            <w:shd w:val="clear" w:color="auto" w:fill="ffffff" w:themeFill="background1"/>
            <w:tcBorders>
              <w:left w:val="single" w:color="000001" w:sz="4" w:space="0"/>
              <w:bottom w:val="single" w:color="000001" w:sz="4" w:space="0"/>
            </w:tcBorders>
            <w:tcMar>
              <w:left w:w="23" w:type="dxa"/>
            </w:tcMar>
            <w:tcW w:w="1164" w:type="dxa"/>
            <w:textDirection w:val="lrTb"/>
            <w:noWrap w:val="false"/>
          </w:tcPr>
          <w:p>
            <w:pPr>
              <w:jc w:val="center"/>
              <w:tabs>
                <w:tab w:val="left" w:pos="505" w:leader="none"/>
              </w:tabs>
              <w:rPr>
                <w:i/>
                <w:iCs/>
                <w:color w:val="000000"/>
              </w:rPr>
            </w:pPr>
            <w:r>
              <w:rPr>
                <w:i/>
                <w:iCs/>
                <w:color w:val="000000"/>
              </w:rPr>
              <w:t xml:space="preserve">1,46</w:t>
            </w:r>
            <w:r/>
          </w:p>
        </w:tc>
        <w:tc>
          <w:tcPr>
            <w:shd w:val="clear" w:color="auto" w:fill="ffffff" w:themeFill="background1"/>
            <w:tcBorders>
              <w:left w:val="single" w:color="000001" w:sz="4" w:space="0"/>
              <w:bottom w:val="single" w:color="000001" w:sz="4" w:space="0"/>
            </w:tcBorders>
            <w:tcMar>
              <w:left w:w="23" w:type="dxa"/>
            </w:tcMar>
            <w:tcW w:w="1166" w:type="dxa"/>
            <w:textDirection w:val="lrTb"/>
            <w:noWrap w:val="false"/>
          </w:tcPr>
          <w:p>
            <w:pPr>
              <w:jc w:val="center"/>
              <w:tabs>
                <w:tab w:val="left" w:pos="505" w:leader="none"/>
              </w:tabs>
              <w:rPr>
                <w:i/>
                <w:iCs/>
                <w:color w:val="000000"/>
              </w:rPr>
            </w:pPr>
            <w:r>
              <w:rPr>
                <w:i/>
                <w:iCs/>
                <w:color w:val="000000"/>
              </w:rPr>
              <w:t xml:space="preserve">1,46</w:t>
            </w:r>
            <w:r/>
          </w:p>
        </w:tc>
        <w:tc>
          <w:tcPr>
            <w:shd w:val="clear" w:color="auto" w:fill="ffffff" w:themeFill="background1"/>
            <w:tcBorders>
              <w:left w:val="single" w:color="000001" w:sz="4" w:space="0"/>
              <w:bottom w:val="single" w:color="000001" w:sz="4" w:space="0"/>
            </w:tcBorders>
            <w:tcMar>
              <w:left w:w="23" w:type="dxa"/>
            </w:tcMar>
            <w:tcW w:w="1163" w:type="dxa"/>
            <w:textDirection w:val="lrTb"/>
            <w:noWrap w:val="false"/>
          </w:tcPr>
          <w:p>
            <w:pPr>
              <w:jc w:val="center"/>
              <w:tabs>
                <w:tab w:val="left" w:pos="505" w:leader="none"/>
              </w:tabs>
              <w:rPr>
                <w:i/>
                <w:iCs/>
                <w:color w:val="000000"/>
              </w:rPr>
            </w:pPr>
            <w:r>
              <w:rPr>
                <w:i/>
                <w:iCs/>
                <w:color w:val="000000"/>
              </w:rPr>
              <w:t xml:space="preserve">1,19</w:t>
            </w:r>
            <w:r/>
          </w:p>
        </w:tc>
        <w:tc>
          <w:tcPr>
            <w:shd w:val="clear" w:color="auto" w:fill="ffffff" w:themeFill="background1"/>
            <w:tcBorders>
              <w:left w:val="single" w:color="000001" w:sz="4" w:space="0"/>
              <w:bottom w:val="single" w:color="000001" w:sz="4" w:space="0"/>
              <w:right w:val="single" w:color="000001" w:sz="4" w:space="0"/>
            </w:tcBorders>
            <w:tcMar>
              <w:left w:w="23" w:type="dxa"/>
            </w:tcMar>
            <w:tcW w:w="1168" w:type="dxa"/>
            <w:textDirection w:val="lrTb"/>
            <w:noWrap w:val="false"/>
          </w:tcPr>
          <w:p>
            <w:pPr>
              <w:jc w:val="center"/>
              <w:tabs>
                <w:tab w:val="left" w:pos="505" w:leader="none"/>
              </w:tabs>
              <w:rPr>
                <w:i/>
                <w:iCs/>
                <w:color w:val="000000"/>
              </w:rPr>
            </w:pPr>
            <w:r>
              <w:rPr>
                <w:i/>
                <w:iCs/>
                <w:color w:val="000000"/>
              </w:rPr>
              <w:t xml:space="preserve">1,19</w:t>
            </w:r>
            <w:r/>
          </w:p>
        </w:tc>
      </w:tr>
      <w:tr>
        <w:trPr/>
        <w:tc>
          <w:tcPr>
            <w:shd w:val="clear" w:color="auto" w:fill="ffffff" w:themeFill="background1"/>
            <w:tcBorders>
              <w:left w:val="single" w:color="000001" w:sz="4" w:space="0"/>
              <w:bottom w:val="single" w:color="000001" w:sz="4" w:space="0"/>
            </w:tcBorders>
            <w:tcMar>
              <w:left w:w="23" w:type="dxa"/>
            </w:tcMar>
            <w:tcW w:w="4979" w:type="dxa"/>
            <w:textDirection w:val="lrTb"/>
            <w:noWrap w:val="false"/>
          </w:tcPr>
          <w:p>
            <w:pPr>
              <w:jc w:val="center"/>
              <w:rPr>
                <w:i/>
                <w:iCs/>
                <w:color w:val="000000"/>
              </w:rPr>
            </w:pPr>
            <w:r>
              <w:rPr>
                <w:i/>
                <w:iCs/>
                <w:color w:val="000000"/>
              </w:rPr>
              <w:t xml:space="preserve">Correction par kg de différence de poids d'abattage (2)</w:t>
            </w:r>
            <w:r/>
          </w:p>
        </w:tc>
        <w:tc>
          <w:tcPr>
            <w:shd w:val="clear" w:color="auto" w:fill="ffffff" w:themeFill="background1"/>
            <w:tcBorders>
              <w:left w:val="single" w:color="000001" w:sz="4" w:space="0"/>
              <w:bottom w:val="single" w:color="000001" w:sz="4" w:space="0"/>
            </w:tcBorders>
            <w:tcMar>
              <w:left w:w="23" w:type="dxa"/>
            </w:tcMar>
            <w:tcW w:w="1164" w:type="dxa"/>
            <w:textDirection w:val="lrTb"/>
            <w:noWrap w:val="false"/>
          </w:tcPr>
          <w:p>
            <w:pPr>
              <w:jc w:val="center"/>
              <w:tabs>
                <w:tab w:val="left" w:pos="505" w:leader="none"/>
              </w:tabs>
              <w:rPr>
                <w:i/>
                <w:iCs/>
                <w:color w:val="000000"/>
              </w:rPr>
            </w:pPr>
            <w:r>
              <w:rPr>
                <w:i/>
                <w:iCs/>
                <w:color w:val="000000"/>
              </w:rPr>
              <w:t xml:space="preserve">0,039</w:t>
            </w:r>
            <w:r/>
          </w:p>
        </w:tc>
        <w:tc>
          <w:tcPr>
            <w:shd w:val="clear" w:color="auto" w:fill="ffffff" w:themeFill="background1"/>
            <w:tcBorders>
              <w:left w:val="single" w:color="000001" w:sz="4" w:space="0"/>
              <w:bottom w:val="single" w:color="000001" w:sz="4" w:space="0"/>
            </w:tcBorders>
            <w:tcMar>
              <w:left w:w="23" w:type="dxa"/>
            </w:tcMar>
            <w:tcW w:w="1166" w:type="dxa"/>
            <w:textDirection w:val="lrTb"/>
            <w:noWrap w:val="false"/>
          </w:tcPr>
          <w:p>
            <w:pPr>
              <w:jc w:val="center"/>
              <w:tabs>
                <w:tab w:val="left" w:pos="505" w:leader="none"/>
              </w:tabs>
              <w:rPr>
                <w:i/>
                <w:iCs/>
                <w:color w:val="000000"/>
              </w:rPr>
            </w:pPr>
            <w:r>
              <w:rPr>
                <w:i/>
                <w:iCs/>
                <w:color w:val="000000"/>
              </w:rPr>
              <w:t xml:space="preserve">0,033</w:t>
            </w:r>
            <w:r/>
          </w:p>
        </w:tc>
        <w:tc>
          <w:tcPr>
            <w:shd w:val="clear" w:color="auto" w:fill="ffffff" w:themeFill="background1"/>
            <w:tcBorders>
              <w:left w:val="single" w:color="000001" w:sz="4" w:space="0"/>
              <w:bottom w:val="single" w:color="000001" w:sz="4" w:space="0"/>
            </w:tcBorders>
            <w:tcMar>
              <w:left w:w="23" w:type="dxa"/>
            </w:tcMar>
            <w:tcW w:w="1163" w:type="dxa"/>
            <w:textDirection w:val="lrTb"/>
            <w:noWrap w:val="false"/>
          </w:tcPr>
          <w:p>
            <w:pPr>
              <w:jc w:val="center"/>
              <w:tabs>
                <w:tab w:val="left" w:pos="505" w:leader="none"/>
              </w:tabs>
              <w:rPr>
                <w:i/>
                <w:iCs/>
                <w:color w:val="000000"/>
              </w:rPr>
            </w:pPr>
            <w:r>
              <w:rPr>
                <w:i/>
                <w:iCs/>
                <w:color w:val="000000"/>
              </w:rPr>
              <w:t xml:space="preserve">0,032</w:t>
            </w:r>
            <w:r/>
          </w:p>
        </w:tc>
        <w:tc>
          <w:tcPr>
            <w:shd w:val="clear" w:color="auto" w:fill="ffffff" w:themeFill="background1"/>
            <w:tcBorders>
              <w:left w:val="single" w:color="000001" w:sz="4" w:space="0"/>
              <w:bottom w:val="single" w:color="000001" w:sz="4" w:space="0"/>
              <w:right w:val="single" w:color="000001" w:sz="4" w:space="0"/>
            </w:tcBorders>
            <w:tcMar>
              <w:left w:w="23" w:type="dxa"/>
            </w:tcMar>
            <w:tcW w:w="1168" w:type="dxa"/>
            <w:textDirection w:val="lrTb"/>
            <w:noWrap w:val="false"/>
          </w:tcPr>
          <w:p>
            <w:pPr>
              <w:jc w:val="center"/>
              <w:tabs>
                <w:tab w:val="left" w:pos="505" w:leader="none"/>
              </w:tabs>
              <w:rPr>
                <w:i/>
                <w:iCs/>
                <w:color w:val="000000"/>
              </w:rPr>
            </w:pPr>
            <w:r>
              <w:rPr>
                <w:i/>
                <w:iCs/>
                <w:color w:val="000000"/>
              </w:rPr>
              <w:t xml:space="preserve">0,027</w:t>
            </w:r>
            <w:r/>
          </w:p>
        </w:tc>
      </w:tr>
      <w:tr>
        <w:trPr/>
        <w:tc>
          <w:tcPr>
            <w:shd w:val="clear" w:color="auto" w:fill="ffffff" w:themeFill="background1"/>
            <w:tcBorders>
              <w:left w:val="single" w:color="000001" w:sz="4" w:space="0"/>
              <w:bottom w:val="single" w:color="000001" w:sz="4" w:space="0"/>
            </w:tcBorders>
            <w:tcMar>
              <w:left w:w="23" w:type="dxa"/>
            </w:tcMar>
            <w:tcW w:w="4979" w:type="dxa"/>
            <w:vAlign w:val="bottom"/>
            <w:textDirection w:val="lrTb"/>
            <w:noWrap w:val="false"/>
          </w:tcPr>
          <w:p>
            <w:pPr>
              <w:spacing w:before="113"/>
              <w:rPr>
                <w:b/>
                <w:bCs/>
                <w:color w:val="000000"/>
              </w:rPr>
            </w:pPr>
            <w:r>
              <w:rPr>
                <w:b/>
                <w:bCs/>
                <w:color w:val="000000"/>
              </w:rPr>
              <w:t xml:space="preserve">Litière de paille accumulée</w:t>
            </w:r>
            <w:r/>
          </w:p>
        </w:tc>
        <w:tc>
          <w:tcPr>
            <w:shd w:val="clear" w:color="auto" w:fill="ffffff" w:themeFill="background1"/>
            <w:tcBorders>
              <w:left w:val="single" w:color="000001" w:sz="4" w:space="0"/>
              <w:bottom w:val="single" w:color="000001" w:sz="4" w:space="0"/>
            </w:tcBorders>
            <w:tcMar>
              <w:left w:w="23" w:type="dxa"/>
            </w:tcMar>
            <w:tcW w:w="1164" w:type="dxa"/>
            <w:textDirection w:val="lrTb"/>
            <w:noWrap w:val="false"/>
          </w:tcPr>
          <w:p>
            <w:pPr>
              <w:ind w:right="14"/>
              <w:jc w:val="center"/>
              <w:spacing w:before="113"/>
              <w:tabs>
                <w:tab w:val="left" w:pos="516" w:leader="none"/>
              </w:tabs>
            </w:pPr>
            <w:r>
              <w:t xml:space="preserve">Sans compostage</w:t>
            </w:r>
            <w:r/>
          </w:p>
        </w:tc>
        <w:tc>
          <w:tcPr>
            <w:shd w:val="clear" w:color="auto" w:fill="ffffff" w:themeFill="background1"/>
            <w:tcBorders>
              <w:left w:val="single" w:color="000001" w:sz="4" w:space="0"/>
              <w:bottom w:val="single" w:color="000001" w:sz="4" w:space="0"/>
            </w:tcBorders>
            <w:tcMar>
              <w:left w:w="23" w:type="dxa"/>
            </w:tcMar>
            <w:tcW w:w="1166" w:type="dxa"/>
            <w:textDirection w:val="lrTb"/>
            <w:noWrap w:val="false"/>
          </w:tcPr>
          <w:p>
            <w:pPr>
              <w:ind w:right="14"/>
              <w:jc w:val="center"/>
              <w:spacing w:before="113"/>
              <w:tabs>
                <w:tab w:val="left" w:pos="516" w:leader="none"/>
              </w:tabs>
              <w:rPr>
                <w:color w:val="000000"/>
              </w:rPr>
            </w:pPr>
            <w:r>
              <w:rPr>
                <w:color w:val="000000"/>
              </w:rPr>
              <w:t xml:space="preserve">Avec compostage</w:t>
            </w:r>
            <w:r/>
          </w:p>
        </w:tc>
        <w:tc>
          <w:tcPr>
            <w:shd w:val="clear" w:color="auto" w:fill="ffffff" w:themeFill="background1"/>
            <w:tcBorders>
              <w:left w:val="single" w:color="000001" w:sz="4" w:space="0"/>
              <w:bottom w:val="single" w:color="000001" w:sz="4" w:space="0"/>
            </w:tcBorders>
            <w:tcMar>
              <w:left w:w="23" w:type="dxa"/>
            </w:tcMar>
            <w:tcW w:w="1163" w:type="dxa"/>
            <w:textDirection w:val="lrTb"/>
            <w:noWrap w:val="false"/>
          </w:tcPr>
          <w:p>
            <w:pPr>
              <w:ind w:right="14"/>
              <w:jc w:val="center"/>
              <w:spacing w:before="113"/>
              <w:tabs>
                <w:tab w:val="left" w:pos="516" w:leader="none"/>
              </w:tabs>
            </w:pPr>
            <w:r>
              <w:t xml:space="preserve">Sans compostage</w:t>
            </w:r>
            <w:r/>
          </w:p>
        </w:tc>
        <w:tc>
          <w:tcPr>
            <w:shd w:val="clear" w:color="auto" w:fill="ffffff" w:themeFill="background1"/>
            <w:tcBorders>
              <w:left w:val="single" w:color="000001" w:sz="4" w:space="0"/>
              <w:bottom w:val="single" w:color="000001" w:sz="4" w:space="0"/>
              <w:right w:val="single" w:color="000001" w:sz="4" w:space="0"/>
            </w:tcBorders>
            <w:tcMar>
              <w:left w:w="23" w:type="dxa"/>
            </w:tcMar>
            <w:tcW w:w="1168" w:type="dxa"/>
            <w:textDirection w:val="lrTb"/>
            <w:noWrap w:val="false"/>
          </w:tcPr>
          <w:p>
            <w:pPr>
              <w:ind w:right="14"/>
              <w:jc w:val="center"/>
              <w:spacing w:before="113"/>
              <w:tabs>
                <w:tab w:val="left" w:pos="516" w:leader="none"/>
              </w:tabs>
              <w:rPr>
                <w:color w:val="000000"/>
              </w:rPr>
            </w:pPr>
            <w:r>
              <w:rPr>
                <w:color w:val="000000"/>
              </w:rPr>
              <w:t xml:space="preserve">Avec compostage</w:t>
            </w:r>
            <w:r/>
          </w:p>
        </w:tc>
      </w:tr>
      <w:tr>
        <w:trPr/>
        <w:tc>
          <w:tcPr>
            <w:shd w:val="clear" w:color="auto" w:fill="ffffff" w:themeFill="background1"/>
            <w:tcBorders>
              <w:left w:val="single" w:color="000001" w:sz="4" w:space="0"/>
              <w:bottom w:val="single" w:color="000001" w:sz="4" w:space="0"/>
            </w:tcBorders>
            <w:tcMar>
              <w:left w:w="23" w:type="dxa"/>
            </w:tcMar>
            <w:tcW w:w="4979" w:type="dxa"/>
            <w:textDirection w:val="lrTb"/>
            <w:noWrap w:val="false"/>
          </w:tcPr>
          <w:p>
            <w:r>
              <w:rPr>
                <w:rStyle w:val="997"/>
                <w:i w:val="0"/>
                <w:color w:val="000000"/>
              </w:rPr>
              <w:t xml:space="preserve">Truie reproductrice</w:t>
            </w:r>
            <w:r>
              <w:rPr>
                <w:rStyle w:val="997"/>
                <w:color w:val="000000"/>
              </w:rPr>
              <w:t xml:space="preserve"> (kgN/animal présent/an)</w:t>
            </w:r>
            <w:r/>
          </w:p>
        </w:tc>
        <w:tc>
          <w:tcPr>
            <w:shd w:val="clear" w:color="auto" w:fill="ffffff" w:themeFill="background1"/>
            <w:tcBorders>
              <w:left w:val="single" w:color="000001" w:sz="4" w:space="0"/>
              <w:bottom w:val="single" w:color="000001" w:sz="4" w:space="0"/>
            </w:tcBorders>
            <w:tcMar>
              <w:left w:w="23" w:type="dxa"/>
            </w:tcMar>
            <w:tcW w:w="1164" w:type="dxa"/>
            <w:textDirection w:val="lrTb"/>
            <w:noWrap w:val="false"/>
          </w:tcPr>
          <w:p>
            <w:pPr>
              <w:jc w:val="center"/>
              <w:tabs>
                <w:tab w:val="left" w:pos="518" w:leader="none"/>
              </w:tabs>
              <w:rPr>
                <w:color w:val="000000"/>
              </w:rPr>
            </w:pPr>
            <w:r>
              <w:rPr>
                <w:color w:val="000000"/>
              </w:rPr>
              <w:t xml:space="preserve">14,4</w:t>
            </w:r>
            <w:r/>
          </w:p>
        </w:tc>
        <w:tc>
          <w:tcPr>
            <w:shd w:val="clear" w:color="auto" w:fill="ffffff" w:themeFill="background1"/>
            <w:tcBorders>
              <w:left w:val="single" w:color="000001" w:sz="4" w:space="0"/>
              <w:bottom w:val="single" w:color="000001" w:sz="4" w:space="0"/>
            </w:tcBorders>
            <w:tcMar>
              <w:left w:w="23" w:type="dxa"/>
            </w:tcMar>
            <w:tcW w:w="1166" w:type="dxa"/>
            <w:textDirection w:val="lrTb"/>
            <w:noWrap w:val="false"/>
          </w:tcPr>
          <w:p>
            <w:pPr>
              <w:jc w:val="center"/>
              <w:tabs>
                <w:tab w:val="left" w:pos="518" w:leader="none"/>
              </w:tabs>
              <w:rPr>
                <w:color w:val="000000"/>
              </w:rPr>
            </w:pPr>
            <w:r>
              <w:rPr>
                <w:color w:val="000000"/>
              </w:rPr>
              <w:t xml:space="preserve">12,1</w:t>
            </w:r>
            <w:r/>
          </w:p>
        </w:tc>
        <w:tc>
          <w:tcPr>
            <w:shd w:val="clear" w:color="auto" w:fill="ffffff" w:themeFill="background1"/>
            <w:tcBorders>
              <w:left w:val="single" w:color="000001" w:sz="4" w:space="0"/>
              <w:bottom w:val="single" w:color="000001" w:sz="4" w:space="0"/>
            </w:tcBorders>
            <w:tcMar>
              <w:left w:w="23" w:type="dxa"/>
            </w:tcMar>
            <w:tcW w:w="1163" w:type="dxa"/>
            <w:textDirection w:val="lrTb"/>
            <w:noWrap w:val="false"/>
          </w:tcPr>
          <w:p>
            <w:pPr>
              <w:jc w:val="center"/>
              <w:tabs>
                <w:tab w:val="left" w:pos="518" w:leader="none"/>
              </w:tabs>
              <w:rPr>
                <w:color w:val="000000"/>
              </w:rPr>
            </w:pPr>
            <w:r>
              <w:rPr>
                <w:color w:val="000000"/>
              </w:rPr>
              <w:t xml:space="preserve">12,6</w:t>
            </w:r>
            <w:r/>
          </w:p>
        </w:tc>
        <w:tc>
          <w:tcPr>
            <w:shd w:val="clear" w:color="auto" w:fill="ffffff" w:themeFill="background1"/>
            <w:tcBorders>
              <w:left w:val="single" w:color="000001" w:sz="4" w:space="0"/>
              <w:bottom w:val="single" w:color="000001" w:sz="4" w:space="0"/>
              <w:right w:val="single" w:color="000001" w:sz="4" w:space="0"/>
            </w:tcBorders>
            <w:tcMar>
              <w:left w:w="23" w:type="dxa"/>
            </w:tcMar>
            <w:tcW w:w="1168" w:type="dxa"/>
            <w:textDirection w:val="lrTb"/>
            <w:noWrap w:val="false"/>
          </w:tcPr>
          <w:p>
            <w:pPr>
              <w:jc w:val="center"/>
              <w:tabs>
                <w:tab w:val="left" w:pos="518" w:leader="none"/>
              </w:tabs>
              <w:rPr>
                <w:color w:val="000000"/>
              </w:rPr>
            </w:pPr>
            <w:r>
              <w:rPr>
                <w:color w:val="000000"/>
              </w:rPr>
              <w:t xml:space="preserve">10,7</w:t>
            </w:r>
            <w:r/>
          </w:p>
        </w:tc>
      </w:tr>
      <w:tr>
        <w:trPr/>
        <w:tc>
          <w:tcPr>
            <w:shd w:val="clear" w:color="auto" w:fill="ffffff" w:themeFill="background1"/>
            <w:tcBorders>
              <w:left w:val="single" w:color="000001" w:sz="4" w:space="0"/>
              <w:bottom w:val="single" w:color="000001" w:sz="4" w:space="0"/>
            </w:tcBorders>
            <w:tcMar>
              <w:left w:w="23" w:type="dxa"/>
            </w:tcMar>
            <w:tcW w:w="4979" w:type="dxa"/>
            <w:textDirection w:val="lrTb"/>
            <w:noWrap w:val="false"/>
          </w:tcPr>
          <w:p>
            <w:r>
              <w:rPr>
                <w:color w:val="000000"/>
              </w:rPr>
              <w:t xml:space="preserve">Truie non productive </w:t>
            </w:r>
            <w:r>
              <w:rPr>
                <w:rStyle w:val="997"/>
              </w:rPr>
              <w:t xml:space="preserve">(kgN/animal présent/an)</w:t>
            </w:r>
            <w:r/>
          </w:p>
        </w:tc>
        <w:tc>
          <w:tcPr>
            <w:shd w:val="clear" w:color="auto" w:fill="ffffff" w:themeFill="background1"/>
            <w:tcBorders>
              <w:left w:val="single" w:color="000001" w:sz="4" w:space="0"/>
              <w:bottom w:val="single" w:color="000001" w:sz="4" w:space="0"/>
              <w:right w:val="single" w:color="000001" w:sz="4" w:space="0"/>
            </w:tcBorders>
            <w:tcMar>
              <w:left w:w="23" w:type="dxa"/>
            </w:tcMar>
            <w:tcW w:w="1164" w:type="dxa"/>
            <w:textDirection w:val="lrTb"/>
            <w:noWrap w:val="false"/>
          </w:tcPr>
          <w:p>
            <w:pPr>
              <w:jc w:val="center"/>
              <w:tabs>
                <w:tab w:val="left" w:pos="518" w:leader="none"/>
              </w:tabs>
              <w:rPr>
                <w:color w:val="000000"/>
              </w:rPr>
            </w:pPr>
            <w:r>
              <w:rPr>
                <w:color w:val="000000"/>
              </w:rPr>
              <w:t xml:space="preserve">6,7</w:t>
            </w:r>
            <w:r/>
          </w:p>
        </w:tc>
        <w:tc>
          <w:tcPr>
            <w:shd w:val="clear" w:color="auto" w:fill="ffffff" w:themeFill="background1"/>
            <w:tcBorders>
              <w:left w:val="single" w:color="000001" w:sz="4" w:space="0"/>
              <w:bottom w:val="single" w:color="000001" w:sz="4" w:space="0"/>
            </w:tcBorders>
            <w:tcMar>
              <w:left w:w="23" w:type="dxa"/>
            </w:tcMar>
            <w:tcW w:w="1166" w:type="dxa"/>
            <w:textDirection w:val="lrTb"/>
            <w:noWrap w:val="false"/>
          </w:tcPr>
          <w:p>
            <w:pPr>
              <w:jc w:val="center"/>
              <w:tabs>
                <w:tab w:val="left" w:pos="518" w:leader="none"/>
              </w:tabs>
              <w:rPr>
                <w:color w:val="000000"/>
              </w:rPr>
            </w:pPr>
            <w:r>
              <w:rPr>
                <w:color w:val="000000"/>
              </w:rPr>
              <w:t xml:space="preserve">4,9</w:t>
            </w:r>
            <w:r/>
          </w:p>
        </w:tc>
        <w:tc>
          <w:tcPr>
            <w:shd w:val="clear" w:color="auto" w:fill="ffffff" w:themeFill="background1"/>
            <w:tcBorders>
              <w:left w:val="single" w:color="000001" w:sz="4" w:space="0"/>
              <w:bottom w:val="single" w:color="000001" w:sz="4" w:space="0"/>
            </w:tcBorders>
            <w:tcMar>
              <w:left w:w="23" w:type="dxa"/>
            </w:tcMar>
            <w:tcW w:w="1163" w:type="dxa"/>
            <w:textDirection w:val="lrTb"/>
            <w:noWrap w:val="false"/>
          </w:tcPr>
          <w:p>
            <w:pPr>
              <w:jc w:val="center"/>
              <w:tabs>
                <w:tab w:val="left" w:pos="518" w:leader="none"/>
              </w:tabs>
              <w:rPr>
                <w:color w:val="000000"/>
              </w:rPr>
            </w:pPr>
            <w:r>
              <w:rPr>
                <w:color w:val="000000"/>
              </w:rPr>
              <w:t xml:space="preserve">5,6</w:t>
            </w:r>
            <w:r/>
          </w:p>
        </w:tc>
        <w:tc>
          <w:tcPr>
            <w:shd w:val="clear" w:color="auto" w:fill="ffffff" w:themeFill="background1"/>
            <w:tcBorders>
              <w:left w:val="single" w:color="000001" w:sz="4" w:space="0"/>
              <w:bottom w:val="single" w:color="000001" w:sz="4" w:space="0"/>
              <w:right w:val="single" w:color="000001" w:sz="4" w:space="0"/>
            </w:tcBorders>
            <w:tcMar>
              <w:left w:w="23" w:type="dxa"/>
            </w:tcMar>
            <w:tcW w:w="1168" w:type="dxa"/>
            <w:textDirection w:val="lrTb"/>
            <w:noWrap w:val="false"/>
          </w:tcPr>
          <w:p>
            <w:pPr>
              <w:jc w:val="center"/>
              <w:tabs>
                <w:tab w:val="left" w:pos="518" w:leader="none"/>
              </w:tabs>
              <w:rPr>
                <w:color w:val="000000"/>
              </w:rPr>
            </w:pPr>
            <w:r>
              <w:rPr>
                <w:color w:val="000000"/>
              </w:rPr>
              <w:t xml:space="preserve">4,0</w:t>
            </w:r>
            <w:r/>
          </w:p>
        </w:tc>
      </w:tr>
      <w:tr>
        <w:trPr/>
        <w:tc>
          <w:tcPr>
            <w:shd w:val="clear" w:color="auto" w:fill="ffffff" w:themeFill="background1"/>
            <w:tcBorders>
              <w:left w:val="single" w:color="000001" w:sz="4" w:space="0"/>
              <w:bottom w:val="single" w:color="000001" w:sz="4" w:space="0"/>
            </w:tcBorders>
            <w:tcMar>
              <w:left w:w="23" w:type="dxa"/>
            </w:tcMar>
            <w:tcW w:w="4979" w:type="dxa"/>
            <w:textDirection w:val="lrTb"/>
            <w:noWrap w:val="false"/>
          </w:tcPr>
          <w:p>
            <w:r>
              <w:rPr>
                <w:color w:val="000000"/>
              </w:rPr>
              <w:t xml:space="preserve">Porcelet post-sevrage (8 à 31 kg) </w:t>
            </w:r>
            <w:r>
              <w:rPr>
                <w:rStyle w:val="997"/>
              </w:rPr>
              <w:t xml:space="preserve">(kgN/ animal produit)</w:t>
            </w:r>
            <w:r/>
          </w:p>
        </w:tc>
        <w:tc>
          <w:tcPr>
            <w:shd w:val="clear" w:color="auto" w:fill="ffffff" w:themeFill="background1"/>
            <w:tcBorders>
              <w:left w:val="single" w:color="000001" w:sz="4" w:space="0"/>
              <w:bottom w:val="single" w:color="000001" w:sz="4" w:space="0"/>
            </w:tcBorders>
            <w:tcMar>
              <w:left w:w="23" w:type="dxa"/>
            </w:tcMar>
            <w:tcW w:w="1164" w:type="dxa"/>
            <w:textDirection w:val="lrTb"/>
            <w:noWrap w:val="false"/>
          </w:tcPr>
          <w:p>
            <w:pPr>
              <w:jc w:val="center"/>
              <w:tabs>
                <w:tab w:val="left" w:pos="518" w:leader="none"/>
              </w:tabs>
              <w:rPr>
                <w:color w:val="000000"/>
              </w:rPr>
            </w:pPr>
            <w:r>
              <w:rPr>
                <w:color w:val="000000"/>
              </w:rPr>
              <w:t xml:space="preserve">0,31</w:t>
            </w:r>
            <w:r/>
          </w:p>
        </w:tc>
        <w:tc>
          <w:tcPr>
            <w:shd w:val="clear" w:color="auto" w:fill="ffffff" w:themeFill="background1"/>
            <w:tcBorders>
              <w:left w:val="single" w:color="000001" w:sz="4" w:space="0"/>
              <w:bottom w:val="single" w:color="000001" w:sz="4" w:space="0"/>
            </w:tcBorders>
            <w:tcMar>
              <w:left w:w="23" w:type="dxa"/>
            </w:tcMar>
            <w:tcW w:w="1166" w:type="dxa"/>
            <w:textDirection w:val="lrTb"/>
            <w:noWrap w:val="false"/>
          </w:tcPr>
          <w:p>
            <w:pPr>
              <w:jc w:val="center"/>
              <w:tabs>
                <w:tab w:val="left" w:pos="518" w:leader="none"/>
              </w:tabs>
              <w:rPr>
                <w:color w:val="000000"/>
              </w:rPr>
            </w:pPr>
            <w:r>
              <w:rPr>
                <w:color w:val="000000"/>
              </w:rPr>
              <w:t xml:space="preserve">0,22</w:t>
            </w:r>
            <w:r/>
          </w:p>
        </w:tc>
        <w:tc>
          <w:tcPr>
            <w:shd w:val="clear" w:color="auto" w:fill="ffffff" w:themeFill="background1"/>
            <w:tcBorders>
              <w:left w:val="single" w:color="000001" w:sz="4" w:space="0"/>
              <w:bottom w:val="single" w:color="000001" w:sz="4" w:space="0"/>
            </w:tcBorders>
            <w:tcMar>
              <w:left w:w="23" w:type="dxa"/>
            </w:tcMar>
            <w:tcW w:w="1163" w:type="dxa"/>
            <w:textDirection w:val="lrTb"/>
            <w:noWrap w:val="false"/>
          </w:tcPr>
          <w:p>
            <w:pPr>
              <w:jc w:val="center"/>
              <w:tabs>
                <w:tab w:val="left" w:pos="518" w:leader="none"/>
              </w:tabs>
              <w:rPr>
                <w:color w:val="000000"/>
              </w:rPr>
            </w:pPr>
            <w:r>
              <w:rPr>
                <w:color w:val="000000"/>
              </w:rPr>
              <w:t xml:space="preserve">0,29</w:t>
            </w:r>
            <w:r/>
          </w:p>
        </w:tc>
        <w:tc>
          <w:tcPr>
            <w:shd w:val="clear" w:color="auto" w:fill="ffffff" w:themeFill="background1"/>
            <w:tcBorders>
              <w:left w:val="single" w:color="000001" w:sz="4" w:space="0"/>
              <w:bottom w:val="single" w:color="000001" w:sz="4" w:space="0"/>
              <w:right w:val="single" w:color="000001" w:sz="4" w:space="0"/>
            </w:tcBorders>
            <w:tcMar>
              <w:left w:w="23" w:type="dxa"/>
            </w:tcMar>
            <w:tcW w:w="1168" w:type="dxa"/>
            <w:textDirection w:val="lrTb"/>
            <w:noWrap w:val="false"/>
          </w:tcPr>
          <w:p>
            <w:pPr>
              <w:jc w:val="center"/>
              <w:tabs>
                <w:tab w:val="left" w:pos="518" w:leader="none"/>
              </w:tabs>
              <w:rPr>
                <w:color w:val="000000"/>
              </w:rPr>
            </w:pPr>
            <w:r>
              <w:rPr>
                <w:color w:val="000000"/>
              </w:rPr>
              <w:t xml:space="preserve">0,20</w:t>
            </w:r>
            <w:r/>
          </w:p>
        </w:tc>
      </w:tr>
      <w:tr>
        <w:trPr/>
        <w:tc>
          <w:tcPr>
            <w:shd w:val="clear" w:color="auto" w:fill="ffffff" w:themeFill="background1"/>
            <w:tcBorders>
              <w:left w:val="single" w:color="000001" w:sz="4" w:space="0"/>
              <w:bottom w:val="single" w:color="000001" w:sz="4" w:space="0"/>
            </w:tcBorders>
            <w:tcMar>
              <w:left w:w="23" w:type="dxa"/>
            </w:tcMar>
            <w:tcW w:w="4979" w:type="dxa"/>
            <w:textDirection w:val="lrTb"/>
            <w:noWrap w:val="false"/>
          </w:tcPr>
          <w:p>
            <w:pPr>
              <w:rPr>
                <w:color w:val="000000"/>
              </w:rPr>
            </w:pPr>
            <w:r>
              <w:rPr>
                <w:color w:val="000000"/>
              </w:rPr>
              <w:t xml:space="preserve">Porc à l'engraissement produit  (31 à 118 kg)</w:t>
            </w:r>
            <w:r/>
          </w:p>
          <w:p>
            <w:r>
              <w:rPr>
                <w:rStyle w:val="997"/>
              </w:rPr>
              <w:t xml:space="preserve">(kgN/ animal produit)</w:t>
            </w:r>
            <w:r/>
          </w:p>
        </w:tc>
        <w:tc>
          <w:tcPr>
            <w:shd w:val="clear" w:color="auto" w:fill="ffffff" w:themeFill="background1"/>
            <w:tcBorders>
              <w:left w:val="single" w:color="000001" w:sz="4" w:space="0"/>
              <w:bottom w:val="single" w:color="000001" w:sz="4" w:space="0"/>
            </w:tcBorders>
            <w:tcMar>
              <w:left w:w="23" w:type="dxa"/>
            </w:tcMar>
            <w:tcW w:w="1164" w:type="dxa"/>
            <w:textDirection w:val="lrTb"/>
            <w:noWrap w:val="false"/>
          </w:tcPr>
          <w:p>
            <w:pPr>
              <w:jc w:val="center"/>
              <w:tabs>
                <w:tab w:val="left" w:pos="518" w:leader="none"/>
              </w:tabs>
              <w:rPr>
                <w:color w:val="000000"/>
              </w:rPr>
            </w:pPr>
            <w:r>
              <w:rPr>
                <w:color w:val="000000"/>
              </w:rPr>
              <w:t xml:space="preserve">2,23</w:t>
            </w:r>
            <w:r/>
          </w:p>
        </w:tc>
        <w:tc>
          <w:tcPr>
            <w:shd w:val="clear" w:color="auto" w:fill="ffffff" w:themeFill="background1"/>
            <w:tcBorders>
              <w:left w:val="single" w:color="000001" w:sz="4" w:space="0"/>
              <w:bottom w:val="single" w:color="000001" w:sz="4" w:space="0"/>
            </w:tcBorders>
            <w:tcMar>
              <w:left w:w="23" w:type="dxa"/>
            </w:tcMar>
            <w:tcW w:w="1166" w:type="dxa"/>
            <w:textDirection w:val="lrTb"/>
            <w:noWrap w:val="false"/>
          </w:tcPr>
          <w:p>
            <w:pPr>
              <w:jc w:val="center"/>
              <w:tabs>
                <w:tab w:val="left" w:pos="518" w:leader="none"/>
              </w:tabs>
              <w:rPr>
                <w:color w:val="000000"/>
              </w:rPr>
            </w:pPr>
            <w:r>
              <w:rPr>
                <w:color w:val="000000"/>
              </w:rPr>
              <w:t xml:space="preserve">1,62</w:t>
            </w:r>
            <w:r/>
          </w:p>
        </w:tc>
        <w:tc>
          <w:tcPr>
            <w:shd w:val="clear" w:color="auto" w:fill="ffffff" w:themeFill="background1"/>
            <w:tcBorders>
              <w:left w:val="single" w:color="000001" w:sz="4" w:space="0"/>
              <w:bottom w:val="single" w:color="000001" w:sz="4" w:space="0"/>
            </w:tcBorders>
            <w:tcMar>
              <w:left w:w="23" w:type="dxa"/>
            </w:tcMar>
            <w:tcW w:w="1163" w:type="dxa"/>
            <w:textDirection w:val="lrTb"/>
            <w:noWrap w:val="false"/>
          </w:tcPr>
          <w:p>
            <w:pPr>
              <w:jc w:val="center"/>
              <w:tabs>
                <w:tab w:val="left" w:pos="518" w:leader="none"/>
              </w:tabs>
              <w:rPr>
                <w:color w:val="000000"/>
              </w:rPr>
            </w:pPr>
            <w:r>
              <w:rPr>
                <w:color w:val="000000"/>
              </w:rPr>
              <w:t xml:space="preserve">1,88</w:t>
            </w:r>
            <w:r/>
          </w:p>
        </w:tc>
        <w:tc>
          <w:tcPr>
            <w:shd w:val="clear" w:color="auto" w:fill="ffffff" w:themeFill="background1"/>
            <w:tcBorders>
              <w:left w:val="single" w:color="000001" w:sz="4" w:space="0"/>
              <w:bottom w:val="single" w:color="000001" w:sz="4" w:space="0"/>
              <w:right w:val="single" w:color="000001" w:sz="4" w:space="0"/>
            </w:tcBorders>
            <w:tcMar>
              <w:left w:w="23" w:type="dxa"/>
            </w:tcMar>
            <w:tcW w:w="1168" w:type="dxa"/>
            <w:textDirection w:val="lrTb"/>
            <w:noWrap w:val="false"/>
          </w:tcPr>
          <w:p>
            <w:pPr>
              <w:jc w:val="center"/>
              <w:tabs>
                <w:tab w:val="left" w:pos="518" w:leader="none"/>
              </w:tabs>
              <w:rPr>
                <w:color w:val="000000"/>
              </w:rPr>
            </w:pPr>
            <w:r>
              <w:rPr>
                <w:color w:val="000000"/>
              </w:rPr>
              <w:t xml:space="preserve">1,33</w:t>
            </w:r>
            <w:r/>
          </w:p>
        </w:tc>
      </w:tr>
      <w:tr>
        <w:trPr/>
        <w:tc>
          <w:tcPr>
            <w:shd w:val="clear" w:color="auto" w:fill="ffffff" w:themeFill="background1"/>
            <w:tcBorders>
              <w:left w:val="single" w:color="000001" w:sz="4" w:space="0"/>
              <w:bottom w:val="single" w:color="000001" w:sz="4" w:space="0"/>
            </w:tcBorders>
            <w:tcMar>
              <w:left w:w="23" w:type="dxa"/>
            </w:tcMar>
            <w:tcW w:w="4979" w:type="dxa"/>
            <w:textDirection w:val="lrTb"/>
            <w:noWrap w:val="false"/>
          </w:tcPr>
          <w:p>
            <w:pPr>
              <w:jc w:val="center"/>
              <w:rPr>
                <w:i/>
                <w:iCs/>
                <w:color w:val="000000"/>
              </w:rPr>
            </w:pPr>
            <w:r>
              <w:rPr>
                <w:i/>
                <w:iCs/>
                <w:color w:val="000000"/>
              </w:rPr>
              <w:t xml:space="preserve">Correction par kg de différence de poids d'abattage (2)</w:t>
            </w:r>
            <w:r/>
          </w:p>
        </w:tc>
        <w:tc>
          <w:tcPr>
            <w:shd w:val="clear" w:color="auto" w:fill="ffffff" w:themeFill="background1"/>
            <w:tcBorders>
              <w:left w:val="single" w:color="000001" w:sz="4" w:space="0"/>
              <w:bottom w:val="single" w:color="000001" w:sz="4" w:space="0"/>
            </w:tcBorders>
            <w:tcMar>
              <w:left w:w="23" w:type="dxa"/>
            </w:tcMar>
            <w:tcW w:w="1164" w:type="dxa"/>
            <w:textDirection w:val="lrTb"/>
            <w:noWrap w:val="false"/>
          </w:tcPr>
          <w:p>
            <w:pPr>
              <w:jc w:val="center"/>
              <w:tabs>
                <w:tab w:val="left" w:pos="518" w:leader="none"/>
              </w:tabs>
              <w:rPr>
                <w:i/>
                <w:iCs/>
                <w:color w:val="000000"/>
              </w:rPr>
            </w:pPr>
            <w:r>
              <w:rPr>
                <w:i/>
                <w:iCs/>
                <w:color w:val="000000"/>
              </w:rPr>
              <w:t xml:space="preserve">0,026</w:t>
            </w:r>
            <w:r/>
          </w:p>
        </w:tc>
        <w:tc>
          <w:tcPr>
            <w:shd w:val="clear" w:color="auto" w:fill="ffffff" w:themeFill="background1"/>
            <w:tcBorders>
              <w:left w:val="single" w:color="000001" w:sz="4" w:space="0"/>
              <w:bottom w:val="single" w:color="000001" w:sz="4" w:space="0"/>
            </w:tcBorders>
            <w:tcMar>
              <w:left w:w="23" w:type="dxa"/>
            </w:tcMar>
            <w:tcW w:w="1166" w:type="dxa"/>
            <w:textDirection w:val="lrTb"/>
            <w:noWrap w:val="false"/>
          </w:tcPr>
          <w:p>
            <w:pPr>
              <w:jc w:val="center"/>
              <w:tabs>
                <w:tab w:val="left" w:pos="518" w:leader="none"/>
              </w:tabs>
              <w:rPr>
                <w:i/>
                <w:iCs/>
                <w:color w:val="000000"/>
              </w:rPr>
            </w:pPr>
            <w:r>
              <w:rPr>
                <w:i/>
                <w:iCs/>
                <w:color w:val="000000"/>
              </w:rPr>
              <w:t xml:space="preserve">0,019</w:t>
            </w:r>
            <w:r/>
          </w:p>
        </w:tc>
        <w:tc>
          <w:tcPr>
            <w:shd w:val="clear" w:color="auto" w:fill="ffffff" w:themeFill="background1"/>
            <w:tcBorders>
              <w:left w:val="single" w:color="000001" w:sz="4" w:space="0"/>
              <w:bottom w:val="single" w:color="000001" w:sz="4" w:space="0"/>
            </w:tcBorders>
            <w:tcMar>
              <w:left w:w="23" w:type="dxa"/>
            </w:tcMar>
            <w:tcW w:w="1163" w:type="dxa"/>
            <w:textDirection w:val="lrTb"/>
            <w:noWrap w:val="false"/>
          </w:tcPr>
          <w:p>
            <w:pPr>
              <w:jc w:val="center"/>
              <w:tabs>
                <w:tab w:val="left" w:pos="518" w:leader="none"/>
              </w:tabs>
              <w:rPr>
                <w:i/>
                <w:iCs/>
                <w:color w:val="000000"/>
              </w:rPr>
            </w:pPr>
            <w:r>
              <w:rPr>
                <w:i/>
                <w:iCs/>
                <w:color w:val="000000"/>
              </w:rPr>
              <w:t xml:space="preserve">0,022</w:t>
            </w:r>
            <w:r/>
          </w:p>
        </w:tc>
        <w:tc>
          <w:tcPr>
            <w:shd w:val="clear" w:color="auto" w:fill="ffffff" w:themeFill="background1"/>
            <w:tcBorders>
              <w:left w:val="single" w:color="000001" w:sz="4" w:space="0"/>
              <w:bottom w:val="single" w:color="000001" w:sz="4" w:space="0"/>
              <w:right w:val="single" w:color="000001" w:sz="4" w:space="0"/>
            </w:tcBorders>
            <w:tcMar>
              <w:left w:w="23" w:type="dxa"/>
            </w:tcMar>
            <w:tcW w:w="1168" w:type="dxa"/>
            <w:textDirection w:val="lrTb"/>
            <w:noWrap w:val="false"/>
          </w:tcPr>
          <w:p>
            <w:pPr>
              <w:jc w:val="center"/>
              <w:tabs>
                <w:tab w:val="left" w:pos="518" w:leader="none"/>
              </w:tabs>
              <w:rPr>
                <w:i/>
                <w:iCs/>
                <w:color w:val="000000"/>
              </w:rPr>
            </w:pPr>
            <w:r>
              <w:rPr>
                <w:i/>
                <w:iCs/>
                <w:color w:val="000000"/>
              </w:rPr>
              <w:t xml:space="preserve">0,015</w:t>
            </w:r>
            <w:r/>
          </w:p>
        </w:tc>
      </w:tr>
      <w:tr>
        <w:trPr/>
        <w:tc>
          <w:tcPr>
            <w:shd w:val="clear" w:color="auto" w:fill="ffffff" w:themeFill="background1"/>
            <w:tcBorders>
              <w:left w:val="single" w:color="000001" w:sz="4" w:space="0"/>
              <w:bottom w:val="single" w:color="000001" w:sz="4" w:space="0"/>
            </w:tcBorders>
            <w:tcMar>
              <w:left w:w="23" w:type="dxa"/>
            </w:tcMar>
            <w:tcW w:w="4979" w:type="dxa"/>
            <w:vAlign w:val="bottom"/>
            <w:textDirection w:val="lrTb"/>
            <w:noWrap w:val="false"/>
          </w:tcPr>
          <w:p>
            <w:pPr>
              <w:spacing w:before="113"/>
              <w:rPr>
                <w:b/>
                <w:bCs/>
                <w:color w:val="000000"/>
              </w:rPr>
            </w:pPr>
            <w:r>
              <w:rPr>
                <w:b/>
                <w:bCs/>
                <w:color w:val="000000"/>
              </w:rPr>
              <w:t xml:space="preserve">Litière de sciure accumulée</w:t>
            </w:r>
            <w:r/>
          </w:p>
        </w:tc>
        <w:tc>
          <w:tcPr>
            <w:shd w:val="clear" w:color="auto" w:fill="ffffff" w:themeFill="background1"/>
            <w:tcBorders>
              <w:left w:val="single" w:color="000001" w:sz="4" w:space="0"/>
              <w:bottom w:val="single" w:color="000001" w:sz="4" w:space="0"/>
            </w:tcBorders>
            <w:tcMar>
              <w:left w:w="23" w:type="dxa"/>
            </w:tcMar>
            <w:tcW w:w="1164" w:type="dxa"/>
            <w:textDirection w:val="lrTb"/>
            <w:noWrap w:val="false"/>
          </w:tcPr>
          <w:p>
            <w:pPr>
              <w:ind w:right="14"/>
              <w:jc w:val="center"/>
              <w:spacing w:before="113"/>
              <w:tabs>
                <w:tab w:val="left" w:pos="516" w:leader="none"/>
              </w:tabs>
            </w:pPr>
            <w:r>
              <w:t xml:space="preserve">Sans compostage</w:t>
            </w:r>
            <w:r/>
          </w:p>
        </w:tc>
        <w:tc>
          <w:tcPr>
            <w:shd w:val="clear" w:color="auto" w:fill="ffffff" w:themeFill="background1"/>
            <w:tcBorders>
              <w:left w:val="single" w:color="000001" w:sz="4" w:space="0"/>
              <w:bottom w:val="single" w:color="000001" w:sz="4" w:space="0"/>
            </w:tcBorders>
            <w:tcMar>
              <w:left w:w="23" w:type="dxa"/>
            </w:tcMar>
            <w:tcW w:w="1166" w:type="dxa"/>
            <w:textDirection w:val="lrTb"/>
            <w:noWrap w:val="false"/>
          </w:tcPr>
          <w:p>
            <w:pPr>
              <w:ind w:right="14"/>
              <w:jc w:val="center"/>
              <w:spacing w:before="113"/>
              <w:tabs>
                <w:tab w:val="left" w:pos="516" w:leader="none"/>
              </w:tabs>
              <w:rPr>
                <w:color w:val="000000"/>
              </w:rPr>
            </w:pPr>
            <w:r>
              <w:rPr>
                <w:color w:val="000000"/>
              </w:rPr>
              <w:t xml:space="preserve">Avec compostage</w:t>
            </w:r>
            <w:r/>
          </w:p>
        </w:tc>
        <w:tc>
          <w:tcPr>
            <w:shd w:val="clear" w:color="auto" w:fill="ffffff" w:themeFill="background1"/>
            <w:tcBorders>
              <w:left w:val="single" w:color="000001" w:sz="4" w:space="0"/>
              <w:bottom w:val="single" w:color="000001" w:sz="4" w:space="0"/>
            </w:tcBorders>
            <w:tcMar>
              <w:left w:w="23" w:type="dxa"/>
            </w:tcMar>
            <w:tcW w:w="1163" w:type="dxa"/>
            <w:textDirection w:val="lrTb"/>
            <w:noWrap w:val="false"/>
          </w:tcPr>
          <w:p>
            <w:pPr>
              <w:ind w:right="14"/>
              <w:jc w:val="center"/>
              <w:spacing w:before="113"/>
              <w:tabs>
                <w:tab w:val="left" w:pos="516" w:leader="none"/>
              </w:tabs>
            </w:pPr>
            <w:r>
              <w:t xml:space="preserve">Sans compostage</w:t>
            </w:r>
            <w:r/>
          </w:p>
        </w:tc>
        <w:tc>
          <w:tcPr>
            <w:shd w:val="clear" w:color="auto" w:fill="ffffff" w:themeFill="background1"/>
            <w:tcBorders>
              <w:left w:val="single" w:color="000001" w:sz="4" w:space="0"/>
              <w:bottom w:val="single" w:color="000001" w:sz="4" w:space="0"/>
              <w:right w:val="single" w:color="000001" w:sz="4" w:space="0"/>
            </w:tcBorders>
            <w:tcMar>
              <w:left w:w="23" w:type="dxa"/>
            </w:tcMar>
            <w:tcW w:w="1168" w:type="dxa"/>
            <w:textDirection w:val="lrTb"/>
            <w:noWrap w:val="false"/>
          </w:tcPr>
          <w:p>
            <w:pPr>
              <w:ind w:right="14"/>
              <w:jc w:val="center"/>
              <w:spacing w:before="113"/>
              <w:tabs>
                <w:tab w:val="left" w:pos="516" w:leader="none"/>
              </w:tabs>
              <w:rPr>
                <w:color w:val="000000"/>
              </w:rPr>
            </w:pPr>
            <w:r>
              <w:rPr>
                <w:color w:val="000000"/>
              </w:rPr>
              <w:t xml:space="preserve">Avec compostage</w:t>
            </w:r>
            <w:r/>
          </w:p>
        </w:tc>
      </w:tr>
      <w:tr>
        <w:trPr/>
        <w:tc>
          <w:tcPr>
            <w:shd w:val="clear" w:color="auto" w:fill="ffffff" w:themeFill="background1"/>
            <w:tcBorders>
              <w:left w:val="single" w:color="000001" w:sz="4" w:space="0"/>
              <w:bottom w:val="single" w:color="000001" w:sz="4" w:space="0"/>
            </w:tcBorders>
            <w:tcMar>
              <w:left w:w="23" w:type="dxa"/>
            </w:tcMar>
            <w:tcW w:w="4979" w:type="dxa"/>
            <w:textDirection w:val="lrTb"/>
            <w:noWrap w:val="false"/>
          </w:tcPr>
          <w:p>
            <w:r>
              <w:rPr>
                <w:color w:val="000000"/>
              </w:rPr>
              <w:t xml:space="preserve">Porcelet post-sevrage (8 à 31 kg) </w:t>
            </w:r>
            <w:r>
              <w:rPr>
                <w:rStyle w:val="997"/>
              </w:rPr>
              <w:t xml:space="preserve">(kgN/ animal produit)</w:t>
            </w:r>
            <w:r/>
          </w:p>
        </w:tc>
        <w:tc>
          <w:tcPr>
            <w:shd w:val="clear" w:color="auto" w:fill="ffffff" w:themeFill="background1"/>
            <w:tcBorders>
              <w:left w:val="single" w:color="000001" w:sz="4" w:space="0"/>
              <w:bottom w:val="single" w:color="000001" w:sz="4" w:space="0"/>
            </w:tcBorders>
            <w:tcMar>
              <w:left w:w="23" w:type="dxa"/>
            </w:tcMar>
            <w:tcW w:w="1164" w:type="dxa"/>
            <w:textDirection w:val="lrTb"/>
            <w:noWrap w:val="false"/>
          </w:tcPr>
          <w:p>
            <w:pPr>
              <w:jc w:val="center"/>
              <w:tabs>
                <w:tab w:val="left" w:pos="505" w:leader="none"/>
              </w:tabs>
              <w:rPr>
                <w:color w:val="000000"/>
              </w:rPr>
            </w:pPr>
            <w:r>
              <w:rPr>
                <w:color w:val="000000"/>
              </w:rPr>
              <w:t xml:space="preserve">0,18</w:t>
            </w:r>
            <w:r/>
          </w:p>
        </w:tc>
        <w:tc>
          <w:tcPr>
            <w:shd w:val="clear" w:color="auto" w:fill="ffffff" w:themeFill="background1"/>
            <w:tcBorders>
              <w:left w:val="single" w:color="000001" w:sz="4" w:space="0"/>
              <w:bottom w:val="single" w:color="000001" w:sz="4" w:space="0"/>
            </w:tcBorders>
            <w:tcMar>
              <w:left w:w="23" w:type="dxa"/>
            </w:tcMar>
            <w:tcW w:w="1166" w:type="dxa"/>
            <w:textDirection w:val="lrTb"/>
            <w:noWrap w:val="false"/>
          </w:tcPr>
          <w:p>
            <w:pPr>
              <w:jc w:val="center"/>
              <w:tabs>
                <w:tab w:val="left" w:pos="505" w:leader="none"/>
              </w:tabs>
              <w:rPr>
                <w:color w:val="000000"/>
              </w:rPr>
            </w:pPr>
            <w:r>
              <w:rPr>
                <w:color w:val="000000"/>
              </w:rPr>
              <w:t xml:space="preserve">0,17</w:t>
            </w:r>
            <w:r/>
          </w:p>
        </w:tc>
        <w:tc>
          <w:tcPr>
            <w:shd w:val="clear" w:color="auto" w:fill="ffffff" w:themeFill="background1"/>
            <w:tcBorders>
              <w:left w:val="single" w:color="000001" w:sz="4" w:space="0"/>
              <w:bottom w:val="single" w:color="000001" w:sz="4" w:space="0"/>
            </w:tcBorders>
            <w:tcMar>
              <w:left w:w="23" w:type="dxa"/>
            </w:tcMar>
            <w:tcW w:w="1163" w:type="dxa"/>
            <w:textDirection w:val="lrTb"/>
            <w:noWrap w:val="false"/>
          </w:tcPr>
          <w:p>
            <w:pPr>
              <w:jc w:val="center"/>
              <w:tabs>
                <w:tab w:val="left" w:pos="505" w:leader="none"/>
              </w:tabs>
              <w:rPr>
                <w:color w:val="000000"/>
              </w:rPr>
            </w:pPr>
            <w:r>
              <w:rPr>
                <w:color w:val="000000"/>
              </w:rPr>
              <w:t xml:space="preserve">0,17</w:t>
            </w:r>
            <w:r/>
          </w:p>
        </w:tc>
        <w:tc>
          <w:tcPr>
            <w:shd w:val="clear" w:color="auto" w:fill="ffffff" w:themeFill="background1"/>
            <w:tcBorders>
              <w:left w:val="single" w:color="000001" w:sz="4" w:space="0"/>
              <w:bottom w:val="single" w:color="000001" w:sz="4" w:space="0"/>
              <w:right w:val="single" w:color="000001" w:sz="4" w:space="0"/>
            </w:tcBorders>
            <w:tcMar>
              <w:left w:w="23" w:type="dxa"/>
            </w:tcMar>
            <w:tcW w:w="1168" w:type="dxa"/>
            <w:textDirection w:val="lrTb"/>
            <w:noWrap w:val="false"/>
          </w:tcPr>
          <w:p>
            <w:pPr>
              <w:jc w:val="center"/>
              <w:tabs>
                <w:tab w:val="left" w:pos="505" w:leader="none"/>
              </w:tabs>
              <w:rPr>
                <w:color w:val="000000"/>
              </w:rPr>
            </w:pPr>
            <w:r>
              <w:rPr>
                <w:color w:val="000000"/>
              </w:rPr>
              <w:t xml:space="preserve">0,15</w:t>
            </w:r>
            <w:r/>
          </w:p>
        </w:tc>
      </w:tr>
      <w:tr>
        <w:trPr/>
        <w:tc>
          <w:tcPr>
            <w:shd w:val="clear" w:color="auto" w:fill="ffffff" w:themeFill="background1"/>
            <w:tcBorders>
              <w:left w:val="single" w:color="000001" w:sz="4" w:space="0"/>
              <w:bottom w:val="single" w:color="000001" w:sz="4" w:space="0"/>
            </w:tcBorders>
            <w:tcMar>
              <w:left w:w="23" w:type="dxa"/>
            </w:tcMar>
            <w:tcW w:w="4979" w:type="dxa"/>
            <w:textDirection w:val="lrTb"/>
            <w:noWrap w:val="false"/>
          </w:tcPr>
          <w:p>
            <w:pPr>
              <w:rPr>
                <w:color w:val="000000"/>
              </w:rPr>
            </w:pPr>
            <w:r>
              <w:rPr>
                <w:color w:val="000000"/>
              </w:rPr>
              <w:t xml:space="preserve">Porc à l'engraissement produit  (31 à 118 kg)</w:t>
            </w:r>
            <w:r/>
          </w:p>
          <w:p>
            <w:r>
              <w:rPr>
                <w:rStyle w:val="997"/>
              </w:rPr>
              <w:t xml:space="preserve">(kgN/ animal produit)</w:t>
            </w:r>
            <w:r/>
          </w:p>
        </w:tc>
        <w:tc>
          <w:tcPr>
            <w:shd w:val="clear" w:color="auto" w:fill="ffffff" w:themeFill="background1"/>
            <w:tcBorders>
              <w:left w:val="single" w:color="000001" w:sz="4" w:space="0"/>
              <w:bottom w:val="single" w:color="000001" w:sz="4" w:space="0"/>
            </w:tcBorders>
            <w:tcMar>
              <w:left w:w="23" w:type="dxa"/>
            </w:tcMar>
            <w:tcW w:w="1164" w:type="dxa"/>
            <w:textDirection w:val="lrTb"/>
            <w:noWrap w:val="false"/>
          </w:tcPr>
          <w:p>
            <w:pPr>
              <w:jc w:val="center"/>
              <w:tabs>
                <w:tab w:val="left" w:pos="505" w:leader="none"/>
              </w:tabs>
              <w:rPr>
                <w:color w:val="000000"/>
              </w:rPr>
            </w:pPr>
            <w:r/>
            <w:bookmarkStart w:id="2" w:name="_GoBack1"/>
            <w:r/>
            <w:bookmarkEnd w:id="2"/>
            <w:r>
              <w:rPr>
                <w:color w:val="000000"/>
              </w:rPr>
              <w:t xml:space="preserve">1,35</w:t>
            </w:r>
            <w:r/>
          </w:p>
        </w:tc>
        <w:tc>
          <w:tcPr>
            <w:shd w:val="clear" w:color="auto" w:fill="ffffff" w:themeFill="background1"/>
            <w:tcBorders>
              <w:left w:val="single" w:color="000001" w:sz="4" w:space="0"/>
              <w:bottom w:val="single" w:color="000001" w:sz="4" w:space="0"/>
            </w:tcBorders>
            <w:tcMar>
              <w:left w:w="23" w:type="dxa"/>
            </w:tcMar>
            <w:tcW w:w="1166" w:type="dxa"/>
            <w:textDirection w:val="lrTb"/>
            <w:noWrap w:val="false"/>
          </w:tcPr>
          <w:p>
            <w:pPr>
              <w:jc w:val="center"/>
              <w:tabs>
                <w:tab w:val="left" w:pos="505" w:leader="none"/>
              </w:tabs>
              <w:rPr>
                <w:color w:val="000000"/>
              </w:rPr>
            </w:pPr>
            <w:r>
              <w:rPr>
                <w:color w:val="000000"/>
              </w:rPr>
              <w:t xml:space="preserve">1,21</w:t>
            </w:r>
            <w:r/>
          </w:p>
        </w:tc>
        <w:tc>
          <w:tcPr>
            <w:shd w:val="clear" w:color="auto" w:fill="ffffff" w:themeFill="background1"/>
            <w:tcBorders>
              <w:left w:val="single" w:color="000001" w:sz="4" w:space="0"/>
              <w:bottom w:val="single" w:color="000001" w:sz="4" w:space="0"/>
            </w:tcBorders>
            <w:tcMar>
              <w:left w:w="23" w:type="dxa"/>
            </w:tcMar>
            <w:tcW w:w="1163" w:type="dxa"/>
            <w:textDirection w:val="lrTb"/>
            <w:noWrap w:val="false"/>
          </w:tcPr>
          <w:p>
            <w:pPr>
              <w:jc w:val="center"/>
              <w:tabs>
                <w:tab w:val="left" w:pos="505" w:leader="none"/>
              </w:tabs>
              <w:rPr>
                <w:color w:val="000000"/>
              </w:rPr>
            </w:pPr>
            <w:r>
              <w:rPr>
                <w:color w:val="000000"/>
              </w:rPr>
              <w:t xml:space="preserve">1,11</w:t>
            </w:r>
            <w:r/>
          </w:p>
        </w:tc>
        <w:tc>
          <w:tcPr>
            <w:shd w:val="clear" w:color="auto" w:fill="ffffff" w:themeFill="background1"/>
            <w:tcBorders>
              <w:left w:val="single" w:color="000001" w:sz="4" w:space="0"/>
              <w:bottom w:val="single" w:color="000001" w:sz="4" w:space="0"/>
              <w:right w:val="single" w:color="000001" w:sz="4" w:space="0"/>
            </w:tcBorders>
            <w:tcMar>
              <w:left w:w="23" w:type="dxa"/>
            </w:tcMar>
            <w:tcW w:w="1168" w:type="dxa"/>
            <w:textDirection w:val="lrTb"/>
            <w:noWrap w:val="false"/>
          </w:tcPr>
          <w:p>
            <w:pPr>
              <w:jc w:val="center"/>
              <w:tabs>
                <w:tab w:val="left" w:pos="505" w:leader="none"/>
              </w:tabs>
              <w:rPr>
                <w:color w:val="000000"/>
              </w:rPr>
            </w:pPr>
            <w:r>
              <w:rPr>
                <w:color w:val="000000"/>
              </w:rPr>
              <w:t xml:space="preserve">0,99</w:t>
            </w:r>
            <w:r/>
          </w:p>
        </w:tc>
      </w:tr>
      <w:tr>
        <w:trPr/>
        <w:tc>
          <w:tcPr>
            <w:shd w:val="clear" w:color="auto" w:fill="ffffff" w:themeFill="background1"/>
            <w:tcBorders>
              <w:left w:val="single" w:color="000001" w:sz="4" w:space="0"/>
              <w:bottom w:val="single" w:color="000001" w:sz="4" w:space="0"/>
            </w:tcBorders>
            <w:tcMar>
              <w:left w:w="23" w:type="dxa"/>
            </w:tcMar>
            <w:tcW w:w="4979" w:type="dxa"/>
            <w:textDirection w:val="lrTb"/>
            <w:noWrap w:val="false"/>
          </w:tcPr>
          <w:p>
            <w:pPr>
              <w:jc w:val="center"/>
              <w:rPr>
                <w:i/>
                <w:iCs/>
                <w:color w:val="000000"/>
              </w:rPr>
            </w:pPr>
            <w:r>
              <w:rPr>
                <w:i/>
                <w:iCs/>
                <w:color w:val="000000"/>
              </w:rPr>
              <w:t xml:space="preserve">Correction par kg de différence de poids d'abattage (2)</w:t>
            </w:r>
            <w:r/>
          </w:p>
        </w:tc>
        <w:tc>
          <w:tcPr>
            <w:shd w:val="clear" w:color="auto" w:fill="ffffff" w:themeFill="background1"/>
            <w:tcBorders>
              <w:left w:val="single" w:color="000001" w:sz="4" w:space="0"/>
              <w:bottom w:val="single" w:color="000001" w:sz="4" w:space="0"/>
            </w:tcBorders>
            <w:tcMar>
              <w:left w:w="23" w:type="dxa"/>
            </w:tcMar>
            <w:tcW w:w="1164" w:type="dxa"/>
            <w:textDirection w:val="lrTb"/>
            <w:noWrap w:val="false"/>
          </w:tcPr>
          <w:p>
            <w:pPr>
              <w:jc w:val="center"/>
              <w:tabs>
                <w:tab w:val="left" w:pos="505" w:leader="none"/>
              </w:tabs>
              <w:rPr>
                <w:i/>
                <w:iCs/>
                <w:color w:val="000000"/>
              </w:rPr>
            </w:pPr>
            <w:r>
              <w:rPr>
                <w:i/>
                <w:iCs/>
                <w:color w:val="000000"/>
              </w:rPr>
              <w:t xml:space="preserve">0,015</w:t>
            </w:r>
            <w:r/>
          </w:p>
        </w:tc>
        <w:tc>
          <w:tcPr>
            <w:shd w:val="clear" w:color="auto" w:fill="ffffff" w:themeFill="background1"/>
            <w:tcBorders>
              <w:left w:val="single" w:color="000001" w:sz="4" w:space="0"/>
              <w:bottom w:val="single" w:color="000001" w:sz="4" w:space="0"/>
            </w:tcBorders>
            <w:tcMar>
              <w:left w:w="23" w:type="dxa"/>
            </w:tcMar>
            <w:tcW w:w="1166" w:type="dxa"/>
            <w:textDirection w:val="lrTb"/>
            <w:noWrap w:val="false"/>
          </w:tcPr>
          <w:p>
            <w:pPr>
              <w:jc w:val="center"/>
              <w:tabs>
                <w:tab w:val="left" w:pos="505" w:leader="none"/>
              </w:tabs>
              <w:rPr>
                <w:i/>
                <w:iCs/>
                <w:color w:val="000000"/>
              </w:rPr>
            </w:pPr>
            <w:r>
              <w:rPr>
                <w:i/>
                <w:iCs/>
                <w:color w:val="000000"/>
              </w:rPr>
              <w:t xml:space="preserve">0,014</w:t>
            </w:r>
            <w:r/>
          </w:p>
        </w:tc>
        <w:tc>
          <w:tcPr>
            <w:shd w:val="clear" w:color="auto" w:fill="ffffff" w:themeFill="background1"/>
            <w:tcBorders>
              <w:left w:val="single" w:color="000001" w:sz="4" w:space="0"/>
              <w:bottom w:val="single" w:color="000001" w:sz="4" w:space="0"/>
            </w:tcBorders>
            <w:tcMar>
              <w:left w:w="23" w:type="dxa"/>
            </w:tcMar>
            <w:tcW w:w="1163" w:type="dxa"/>
            <w:textDirection w:val="lrTb"/>
            <w:noWrap w:val="false"/>
          </w:tcPr>
          <w:p>
            <w:pPr>
              <w:jc w:val="center"/>
              <w:tabs>
                <w:tab w:val="left" w:pos="505" w:leader="none"/>
              </w:tabs>
              <w:rPr>
                <w:i/>
                <w:iCs/>
                <w:color w:val="000000"/>
              </w:rPr>
            </w:pPr>
            <w:r>
              <w:rPr>
                <w:i/>
                <w:iCs/>
                <w:color w:val="000000"/>
              </w:rPr>
              <w:t xml:space="preserve">0,013</w:t>
            </w:r>
            <w:r/>
          </w:p>
        </w:tc>
        <w:tc>
          <w:tcPr>
            <w:shd w:val="clear" w:color="auto" w:fill="ffffff" w:themeFill="background1"/>
            <w:tcBorders>
              <w:left w:val="single" w:color="000001" w:sz="4" w:space="0"/>
              <w:bottom w:val="single" w:color="000001" w:sz="4" w:space="0"/>
              <w:right w:val="single" w:color="000001" w:sz="4" w:space="0"/>
            </w:tcBorders>
            <w:tcMar>
              <w:left w:w="23" w:type="dxa"/>
            </w:tcMar>
            <w:tcW w:w="1168" w:type="dxa"/>
            <w:textDirection w:val="lrTb"/>
            <w:noWrap w:val="false"/>
          </w:tcPr>
          <w:p>
            <w:pPr>
              <w:jc w:val="center"/>
              <w:tabs>
                <w:tab w:val="left" w:pos="505" w:leader="none"/>
              </w:tabs>
              <w:rPr>
                <w:i/>
                <w:iCs/>
                <w:color w:val="000000"/>
              </w:rPr>
            </w:pPr>
            <w:r>
              <w:rPr>
                <w:i/>
                <w:iCs/>
                <w:color w:val="000000"/>
              </w:rPr>
              <w:t xml:space="preserve">0,011</w:t>
            </w:r>
            <w:r/>
          </w:p>
        </w:tc>
      </w:tr>
      <w:tr>
        <w:trPr/>
        <w:tc>
          <w:tcPr>
            <w:gridSpan w:val="5"/>
            <w:shd w:val="clear" w:color="auto" w:fill="ffffff" w:themeFill="background1"/>
            <w:tcBorders>
              <w:left w:val="single" w:color="000001" w:sz="4" w:space="0"/>
              <w:bottom w:val="single" w:color="000001" w:sz="4" w:space="0"/>
              <w:right w:val="single" w:color="000001" w:sz="4" w:space="0"/>
            </w:tcBorders>
            <w:tcMar>
              <w:left w:w="23" w:type="dxa"/>
            </w:tcMar>
            <w:tcW w:w="9640" w:type="dxa"/>
            <w:textDirection w:val="lrTb"/>
            <w:noWrap w:val="false"/>
          </w:tcPr>
          <w:p>
            <w:r>
              <w:t xml:space="preserve">(1) teneurs maximales en protéines des aliments à respecter pour utiliser les références relatives à l'alimentation biphase :</w:t>
            </w:r>
            <w:r>
              <w:tab/>
            </w:r>
            <w:r/>
          </w:p>
          <w:tbl>
            <w:tblPr>
              <w:tblW w:w="0" w:type="auto"/>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left w:w="65" w:type="dxa"/>
                <w:right w:w="70" w:type="dxa"/>
              </w:tblCellMar>
              <w:tblLook w:val="04A0" w:firstRow="1" w:lastRow="0" w:firstColumn="1" w:lastColumn="0" w:noHBand="0" w:noVBand="1"/>
            </w:tblPr>
            <w:tblGrid>
              <w:gridCol w:w="8257"/>
            </w:tblGrid>
            <w:tr>
              <w:trPr>
                <w:trHeight w:val="300"/>
              </w:trPr>
              <w:tc>
                <w:tcPr>
                  <w:shd w:val="clear" w:color="auto" w:fill="dddddd"/>
                  <w:tcBorders>
                    <w:top w:val="single" w:color="000001" w:sz="4" w:space="0"/>
                    <w:left w:val="single" w:color="000001" w:sz="4" w:space="0"/>
                    <w:bottom w:val="single" w:color="000001" w:sz="4" w:space="0"/>
                    <w:right w:val="single" w:color="000001" w:sz="4" w:space="0"/>
                  </w:tcBorders>
                  <w:tcMar>
                    <w:left w:w="65" w:type="dxa"/>
                  </w:tcMar>
                  <w:tcW w:w="0" w:type="auto"/>
                  <w:vAlign w:val="bottom"/>
                  <w:textDirection w:val="lrTb"/>
                  <w:noWrap w:val="false"/>
                </w:tcPr>
                <w:p>
                  <w:pPr>
                    <w:jc w:val="center"/>
                  </w:pPr>
                  <w:r>
                    <w:rPr>
                      <w:b/>
                      <w:bCs/>
                      <w:color w:val="000000"/>
                    </w:rPr>
                    <w:t xml:space="preserve">Biphase</w:t>
                  </w:r>
                  <w:r>
                    <w:rPr>
                      <w:color w:val="000000"/>
                    </w:rPr>
                    <w:t xml:space="preserve"> : teneurs maximales en protéines des aliments</w:t>
                  </w:r>
                  <w:r/>
                </w:p>
              </w:tc>
            </w:tr>
            <w:tr>
              <w:trPr>
                <w:trHeight w:val="300"/>
              </w:trPr>
              <w:tc>
                <w:tcPr>
                  <w:shd w:val="clear" w:color="auto" w:fill="auto"/>
                  <w:tcBorders>
                    <w:top w:val="single" w:color="000001" w:sz="4" w:space="0"/>
                    <w:left w:val="single" w:color="000001" w:sz="4" w:space="0"/>
                    <w:right w:val="single" w:color="000001" w:sz="4" w:space="0"/>
                  </w:tcBorders>
                  <w:tcMar>
                    <w:left w:w="65" w:type="dxa"/>
                  </w:tcMar>
                  <w:tcW w:w="0" w:type="auto"/>
                  <w:vAlign w:val="bottom"/>
                  <w:textDirection w:val="lrTb"/>
                  <w:noWrap w:val="false"/>
                </w:tcPr>
                <w:p>
                  <w:pPr>
                    <w:rPr>
                      <w:color w:val="000000"/>
                    </w:rPr>
                  </w:pPr>
                  <w:r>
                    <w:rPr>
                      <w:color w:val="000000"/>
                    </w:rPr>
                    <w:t xml:space="preserve">Truies:                  Gestation : 14,0% - Lactation : 16,5%</w:t>
                  </w:r>
                  <w:r/>
                </w:p>
              </w:tc>
            </w:tr>
            <w:tr>
              <w:trPr>
                <w:trHeight w:val="300"/>
              </w:trPr>
              <w:tc>
                <w:tcPr>
                  <w:shd w:val="clear" w:color="auto" w:fill="auto"/>
                  <w:tcBorders>
                    <w:left w:val="single" w:color="000001" w:sz="4" w:space="0"/>
                    <w:right w:val="single" w:color="000001" w:sz="4" w:space="0"/>
                  </w:tcBorders>
                  <w:tcMar>
                    <w:left w:w="65" w:type="dxa"/>
                  </w:tcMar>
                  <w:tcW w:w="0" w:type="auto"/>
                  <w:vAlign w:val="bottom"/>
                  <w:textDirection w:val="lrTb"/>
                  <w:noWrap w:val="false"/>
                </w:tcPr>
                <w:p>
                  <w:r>
                    <w:rPr>
                      <w:color w:val="000000"/>
                    </w:rPr>
                    <w:t xml:space="preserve">Post-sevrage :       1</w:t>
                  </w:r>
                  <w:r>
                    <w:rPr>
                      <w:color w:val="000000"/>
                      <w:vertAlign w:val="superscript"/>
                    </w:rPr>
                    <w:t xml:space="preserve">er</w:t>
                  </w:r>
                  <w:r>
                    <w:rPr>
                      <w:color w:val="000000"/>
                    </w:rPr>
                    <w:t xml:space="preserve"> âge : 20,0% - 2</w:t>
                  </w:r>
                  <w:r>
                    <w:rPr>
                      <w:color w:val="000000"/>
                      <w:vertAlign w:val="superscript"/>
                    </w:rPr>
                    <w:t xml:space="preserve">ème</w:t>
                  </w:r>
                  <w:r>
                    <w:rPr>
                      <w:color w:val="000000"/>
                    </w:rPr>
                    <w:t xml:space="preserve"> âge : 18,0%</w:t>
                  </w:r>
                  <w:r/>
                </w:p>
              </w:tc>
            </w:tr>
            <w:tr>
              <w:trPr>
                <w:trHeight w:val="300"/>
              </w:trPr>
              <w:tc>
                <w:tcPr>
                  <w:shd w:val="clear" w:color="auto" w:fill="ffffff"/>
                  <w:tcBorders>
                    <w:left w:val="single" w:color="000001" w:sz="4" w:space="0"/>
                    <w:bottom w:val="single" w:color="000001" w:sz="4" w:space="0"/>
                    <w:right w:val="single" w:color="000001" w:sz="4" w:space="0"/>
                  </w:tcBorders>
                  <w:tcMar>
                    <w:left w:w="65" w:type="dxa"/>
                  </w:tcMar>
                  <w:tcW w:w="0" w:type="auto"/>
                  <w:vAlign w:val="bottom"/>
                  <w:textDirection w:val="lrTb"/>
                  <w:noWrap w:val="false"/>
                </w:tcPr>
                <w:p>
                  <w:pPr>
                    <w:rPr>
                      <w:color w:val="000000"/>
                    </w:rPr>
                  </w:pPr>
                  <w:r>
                    <w:rPr>
                      <w:color w:val="000000"/>
                    </w:rPr>
                    <w:t xml:space="preserve">Engraissement:    Croissance :  16,0% - Finition : 15,0%  (60% d'aliment de finition)</w:t>
                  </w:r>
                  <w:r/>
                </w:p>
              </w:tc>
            </w:tr>
          </w:tbl>
          <w:p>
            <w:pPr>
              <w:spacing w:before="113"/>
            </w:pPr>
            <w:r>
              <w:t xml:space="preserve">(2) Correction à apporter à la production d'azote épandable lorsque le poids d’abattage est supérieur à 118 kg, en kg d'azote épandable par kg poids supplémentaire à l’abattage.</w:t>
            </w:r>
            <w:r/>
          </w:p>
          <w:p>
            <w:pPr>
              <w:spacing w:before="113"/>
              <w:rPr>
                <w:i/>
                <w:iCs/>
                <w:color w:val="000000"/>
              </w:rPr>
            </w:pPr>
            <w:r>
              <w:rPr>
                <w:i/>
                <w:iCs/>
                <w:color w:val="000000"/>
              </w:rPr>
              <w:t xml:space="preserve">(3) Avec ou sans compostage de la phase solide.</w:t>
            </w:r>
            <w:r/>
          </w:p>
        </w:tc>
      </w:tr>
    </w:tbl>
    <w:p>
      <w:pPr>
        <w:rPr>
          <w:sz w:val="20"/>
          <w:szCs w:val="20"/>
        </w:rPr>
      </w:pPr>
      <w:r>
        <w:rPr>
          <w:sz w:val="20"/>
          <w:szCs w:val="20"/>
        </w:rPr>
      </w:r>
      <w:r/>
    </w:p>
    <w:p>
      <w:pPr>
        <w:jc w:val="both"/>
        <w:spacing w:before="113"/>
      </w:pPr>
      <w:r>
        <w:t xml:space="preserve">NB : Comme indiqué au V de l'annexe I du présent arrêté, afin d'</w:t>
      </w:r>
      <w:r>
        <w:t xml:space="preserve">estimer la production d'azote des porcins de son exploitation, un éleveur de porc peut utiliser, en lieu et place des valeurs du tableau ci-dessus, le résultat d'un bilan réel simplifié. Le calcul du bilan réel simplifié doit être réalisé à l'aide de l'un </w:t>
      </w:r>
      <w:r>
        <w:t xml:space="preserve">des outils de calcul cité dans la brochure du Réseau Mixte Technologique « élevages et environnement » relative aux rejets d'azote des porcs la plus récente, et l'éleveur doit tenir à disposition de l'administration les états de sortie de l'outil de calcul</w:t>
      </w:r>
      <w:r>
        <w:t xml:space="preserve"> du bilan réel simplifié, ainsi que tout élément justifiant la pertinence des données saisies dans l'outil de calcul (en particulier la gestion technico-économique ou les pièces comptables et bordereaux d'enlèvement des animaux et les factures d'aliments).</w:t>
      </w:r>
      <w:r/>
    </w:p>
    <w:p>
      <w:pPr>
        <w:jc w:val="both"/>
        <w:spacing w:before="113"/>
        <w:rPr>
          <w:rFonts w:eastAsia="Arial"/>
          <w:i/>
          <w:iCs/>
          <w:color w:val="000000"/>
          <w:lang w:bidi="ar-SA"/>
        </w:rPr>
      </w:pPr>
      <w:r>
        <w:rPr>
          <w:rFonts w:eastAsia="Arial"/>
          <w:i/>
          <w:iCs/>
          <w:color w:val="000000"/>
          <w:lang w:bidi="ar-SA"/>
        </w:rPr>
      </w:r>
      <w:r/>
    </w:p>
    <w:p>
      <w:pPr>
        <w:rPr>
          <w:sz w:val="20"/>
          <w:szCs w:val="20"/>
        </w:rPr>
      </w:pPr>
      <w:r>
        <w:rPr>
          <w:sz w:val="20"/>
          <w:szCs w:val="20"/>
        </w:rPr>
      </w:r>
      <w:r/>
    </w:p>
    <w:p>
      <w:r/>
      <w:r/>
    </w:p>
    <w:p>
      <w:pPr>
        <w:pStyle w:val="1294"/>
        <w:jc w:val="center"/>
        <w:spacing w:before="113" w:after="0"/>
        <w:rPr>
          <w:b/>
          <w:smallCaps/>
          <w:spacing w:val="20"/>
          <w:sz w:val="28"/>
          <w:szCs w:val="28"/>
        </w:rPr>
      </w:pPr>
      <w:r>
        <w:br w:type="page"/>
      </w:r>
      <w:r/>
    </w:p>
    <w:p>
      <w:pPr>
        <w:pStyle w:val="1294"/>
        <w:jc w:val="center"/>
        <w:spacing w:before="113" w:after="0"/>
        <w:rPr>
          <w:b/>
          <w:smallCaps/>
          <w:spacing w:val="20"/>
          <w:sz w:val="28"/>
          <w:szCs w:val="28"/>
        </w:rPr>
      </w:pPr>
      <w:r>
        <w:rPr>
          <w:b/>
          <w:smallCaps/>
          <w:spacing w:val="20"/>
          <w:sz w:val="28"/>
          <w:szCs w:val="28"/>
        </w:rPr>
        <w:t xml:space="preserve">Annexe III : Définition des zones A, B, C et D pour la mise en œuvre du 1° du II de l'annexe I du présent arrêté</w:t>
      </w:r>
      <w:r/>
    </w:p>
    <w:p>
      <w:pPr>
        <w:jc w:val="center"/>
        <w:spacing w:before="100"/>
        <w:rPr>
          <w:color w:val="000000"/>
        </w:rPr>
      </w:pPr>
      <w:r>
        <w:rPr>
          <w:color w:val="000000"/>
        </w:rPr>
      </w:r>
      <w:r/>
    </w:p>
    <w:tbl>
      <w:tblPr>
        <w:tblW w:w="9681" w:type="dxa"/>
        <w:tblInd w:w="35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ook w:val="04A0" w:firstRow="1" w:lastRow="0" w:firstColumn="1" w:lastColumn="0" w:noHBand="0" w:noVBand="1"/>
      </w:tblPr>
      <w:tblGrid>
        <w:gridCol w:w="1606"/>
        <w:gridCol w:w="1884"/>
        <w:gridCol w:w="4182"/>
        <w:gridCol w:w="1237"/>
        <w:gridCol w:w="772"/>
      </w:tblGrid>
      <w:tr>
        <w:trPr/>
        <w:tc>
          <w:tcPr>
            <w:gridSpan w:val="4"/>
            <w:shd w:val="clear" w:color="auto" w:fill="auto"/>
            <w:tcBorders>
              <w:top w:val="single" w:color="00000A" w:sz="4" w:space="0"/>
              <w:left w:val="single" w:color="00000A" w:sz="4" w:space="0"/>
              <w:bottom w:val="single" w:color="00000A" w:sz="4" w:space="0"/>
              <w:right w:val="single" w:color="00000A" w:sz="4" w:space="0"/>
            </w:tcBorders>
            <w:tcMar>
              <w:left w:w="108" w:type="dxa"/>
            </w:tcMar>
            <w:tcW w:w="9150" w:type="dxa"/>
            <w:vAlign w:val="bottom"/>
            <w:textDirection w:val="lrTb"/>
            <w:noWrap w:val="false"/>
          </w:tcPr>
          <w:p>
            <w:pPr>
              <w:jc w:val="center"/>
              <w:rPr>
                <w:rFonts w:ascii="Arial" w:hAnsi="Arial" w:cs="Arial"/>
                <w:b/>
                <w:sz w:val="20"/>
                <w:szCs w:val="20"/>
                <w:lang w:eastAsia="fr-FR"/>
              </w:rPr>
            </w:pPr>
            <w:r>
              <w:rPr>
                <w:rFonts w:ascii="Arial" w:hAnsi="Arial" w:cs="Arial"/>
                <w:b/>
                <w:sz w:val="20"/>
                <w:szCs w:val="20"/>
                <w:lang w:eastAsia="fr-FR"/>
              </w:rPr>
              <w:t xml:space="preserve">REGIONS, DEPARTEMENTS, PETITES REGIONS AGRICOLES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textDirection w:val="lrTb"/>
            <w:noWrap w:val="false"/>
          </w:tcPr>
          <w:p>
            <w:pPr>
              <w:jc w:val="center"/>
              <w:rPr>
                <w:rFonts w:ascii="Arial" w:hAnsi="Arial" w:cs="Arial"/>
                <w:b/>
                <w:sz w:val="20"/>
                <w:szCs w:val="20"/>
                <w:lang w:eastAsia="fr-FR"/>
              </w:rPr>
            </w:pPr>
            <w:r>
              <w:rPr>
                <w:rFonts w:ascii="Arial" w:hAnsi="Arial" w:cs="Arial"/>
                <w:b/>
                <w:sz w:val="20"/>
                <w:szCs w:val="20"/>
                <w:lang w:eastAsia="fr-FR"/>
              </w:rPr>
              <w:t xml:space="preserve">ZONE</w:t>
            </w:r>
            <w:r/>
          </w:p>
        </w:tc>
      </w:tr>
      <w:tr>
        <w:trPr/>
        <w:tc>
          <w:tcPr>
            <w:gridSpan w:val="5"/>
            <w:shd w:val="clear" w:color="auto" w:fill="auto"/>
            <w:tcBorders>
              <w:top w:val="single" w:color="00000A" w:sz="4" w:space="0"/>
              <w:left w:val="single" w:color="00000A" w:sz="4" w:space="0"/>
              <w:bottom w:val="single" w:color="00000A" w:sz="4" w:space="0"/>
              <w:right w:val="single" w:color="00000A" w:sz="4" w:space="0"/>
            </w:tcBorders>
            <w:tcMar>
              <w:left w:w="108" w:type="dxa"/>
            </w:tcMar>
            <w:tcW w:w="9681" w:type="dxa"/>
            <w:vAlign w:val="bottom"/>
            <w:textDirection w:val="lrTb"/>
            <w:noWrap w:val="false"/>
          </w:tcPr>
          <w:p>
            <w:pPr>
              <w:jc w:val="center"/>
              <w:rPr>
                <w:rFonts w:ascii="Arial" w:hAnsi="Arial" w:cs="Arial"/>
                <w:b/>
                <w:sz w:val="20"/>
                <w:szCs w:val="20"/>
                <w:lang w:eastAsia="fr-FR"/>
              </w:rPr>
            </w:pPr>
            <w:r>
              <w:rPr>
                <w:rFonts w:ascii="Arial" w:hAnsi="Arial" w:cs="Arial"/>
                <w:b/>
                <w:sz w:val="20"/>
                <w:szCs w:val="20"/>
                <w:lang w:eastAsia="fr-FR"/>
              </w:rPr>
              <w:t xml:space="preserve">AUVERGNE-RHONE-ALPES</w:t>
            </w:r>
            <w:r/>
          </w:p>
        </w:tc>
      </w:tr>
      <w:tr>
        <w:trPr>
          <w:trHeight w:val="344"/>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AIN</w:t>
            </w:r>
            <w:r/>
          </w:p>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de la Saône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01195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Dombes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01198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Côteaux en bordure des Dombes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01201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Zone forestière du pays de Gex (1</w:t>
            </w:r>
            <w:r>
              <w:rPr>
                <w:rFonts w:ascii="Arial" w:hAnsi="Arial" w:cs="Arial"/>
                <w:sz w:val="20"/>
                <w:szCs w:val="20"/>
                <w:vertAlign w:val="superscript"/>
                <w:lang w:eastAsia="fr-FR"/>
              </w:rPr>
              <w:t xml:space="preserve">ère</w:t>
            </w:r>
            <w:r>
              <w:rPr>
                <w:rFonts w:ascii="Arial" w:hAnsi="Arial" w:cs="Arial"/>
                <w:sz w:val="20"/>
                <w:szCs w:val="20"/>
                <w:lang w:eastAsia="fr-FR"/>
              </w:rPr>
              <w:t xml:space="preserve"> zone)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01215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Zone d'élevage du pays de Gex (2</w:t>
            </w:r>
            <w:r>
              <w:rPr>
                <w:rFonts w:ascii="Arial" w:hAnsi="Arial" w:cs="Arial"/>
                <w:sz w:val="20"/>
                <w:szCs w:val="20"/>
                <w:vertAlign w:val="superscript"/>
                <w:lang w:eastAsia="fr-FR"/>
              </w:rPr>
              <w:t xml:space="preserve">ème</w:t>
            </w:r>
            <w:r>
              <w:rPr>
                <w:rFonts w:ascii="Arial" w:hAnsi="Arial" w:cs="Arial"/>
                <w:sz w:val="20"/>
                <w:szCs w:val="20"/>
                <w:lang w:eastAsia="fr-FR"/>
              </w:rPr>
              <w:t xml:space="preserve"> zone)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01216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Bresse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01446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Haut-Bugey</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01449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Bugey</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01451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ALLIER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Bocage Bourbonnais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03178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Montagne Bourbonnaise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03425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 d'Allier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03426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Combraille Bourbonnaise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03428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Sologne Bourbonnaise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03429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ARDECHE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Coiron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07169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Plateaux du haut et du moyen vivarais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07171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Bas Vivarais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07422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Massif du Mézenc-Meygal</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07423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Velay basaltique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07424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Monts du Forez</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07425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du Rhône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07465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CANTAL</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Bassin d'Aurillac</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15163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Bassin de Massiac</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15164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Planèze de Saint Flour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15167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Châtaigneraie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15409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Cézallier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15417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Margeride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15418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Aubrac</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15419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Cantal</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15420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Artense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15421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du Sud-Est Limousin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15433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DROME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Région de Royans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26221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Diois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26234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Plaines rhodaniennes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26240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Valloire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26241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Gallaure et herbasse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26242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 de Bourdeaux</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26243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Vercors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26453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Bochaine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26461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Baronnies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26463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Tricastin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26464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val="en-US" w:eastAsia="fr-FR"/>
              </w:rPr>
            </w:pPr>
            <w:r>
              <w:rPr>
                <w:rFonts w:ascii="Arial" w:hAnsi="Arial" w:cs="Arial"/>
                <w:sz w:val="20"/>
                <w:szCs w:val="20"/>
                <w:lang w:val="en-US" w:eastAsia="fr-FR"/>
              </w:rPr>
              <w:t xml:space="preserve">ISERE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Bas Dauphiné</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38199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du Grésivaudan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38217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Préalpes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38453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Région Haute-Alpine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38457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du Rhône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38465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p>
            <w:pPr>
              <w:jc w:val="center"/>
              <w:rPr>
                <w:rFonts w:ascii="Arial" w:hAnsi="Arial" w:cs="Arial"/>
                <w:sz w:val="20"/>
                <w:szCs w:val="20"/>
                <w:lang w:eastAsia="fr-FR"/>
              </w:rPr>
            </w:pPr>
            <w:r>
              <w:rPr>
                <w:rFonts w:ascii="Arial" w:hAnsi="Arial" w:cs="Arial"/>
                <w:sz w:val="20"/>
                <w:szCs w:val="20"/>
                <w:lang w:eastAsia="fr-FR"/>
              </w:rPr>
              <w:t xml:space="preserve">LOIRE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pPr>
            <w:r>
              <w:rPr>
                <w:rFonts w:ascii="Arial" w:hAnsi="Arial" w:cs="Arial"/>
                <w:sz w:val="20"/>
                <w:szCs w:val="20"/>
                <w:lang w:eastAsia="fr-FR"/>
              </w:rPr>
              <w:t xml:space="preserve">Mont du Jarez et bassin houiller </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42168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Monts du Pilat</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42170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de Neulisse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42189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Roannaise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42190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Côte Roannaise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42191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Monts de la Madeleine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42192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du Forez</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42193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Monts du Forez</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42425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Monts du Lyonnais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42445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du Rhône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42465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p>
            <w:pPr>
              <w:jc w:val="center"/>
              <w:rPr>
                <w:rFonts w:ascii="Arial" w:hAnsi="Arial" w:cs="Arial"/>
                <w:sz w:val="20"/>
                <w:szCs w:val="20"/>
                <w:lang w:eastAsia="fr-FR"/>
              </w:rPr>
            </w:pPr>
            <w:r>
              <w:rPr>
                <w:rFonts w:ascii="Arial" w:hAnsi="Arial" w:cs="Arial"/>
                <w:sz w:val="20"/>
                <w:szCs w:val="20"/>
                <w:lang w:eastAsia="fr-FR"/>
              </w:rPr>
            </w:r>
            <w:r/>
          </w:p>
          <w:p>
            <w:pPr>
              <w:jc w:val="center"/>
              <w:rPr>
                <w:rFonts w:ascii="Arial" w:hAnsi="Arial" w:cs="Arial"/>
                <w:sz w:val="20"/>
                <w:szCs w:val="20"/>
                <w:lang w:eastAsia="fr-FR"/>
              </w:rPr>
            </w:pPr>
            <w:r>
              <w:rPr>
                <w:rFonts w:ascii="Arial" w:hAnsi="Arial" w:cs="Arial"/>
                <w:sz w:val="20"/>
                <w:szCs w:val="20"/>
                <w:lang w:eastAsia="fr-FR"/>
              </w:rPr>
            </w:r>
            <w:r/>
          </w:p>
          <w:p>
            <w:pPr>
              <w:jc w:val="center"/>
              <w:rPr>
                <w:rFonts w:ascii="Arial" w:hAnsi="Arial" w:cs="Arial"/>
                <w:sz w:val="20"/>
                <w:szCs w:val="20"/>
                <w:lang w:eastAsia="fr-FR"/>
              </w:rPr>
            </w:pPr>
            <w:r>
              <w:rPr>
                <w:rFonts w:ascii="Arial" w:hAnsi="Arial" w:cs="Arial"/>
                <w:sz w:val="20"/>
                <w:szCs w:val="20"/>
                <w:lang w:eastAsia="fr-FR"/>
              </w:rPr>
            </w:r>
            <w:r/>
          </w:p>
          <w:p>
            <w:pPr>
              <w:jc w:val="center"/>
              <w:rPr>
                <w:rFonts w:ascii="Arial" w:hAnsi="Arial" w:cs="Arial"/>
                <w:sz w:val="20"/>
                <w:szCs w:val="20"/>
                <w:lang w:eastAsia="fr-FR"/>
              </w:rPr>
            </w:pPr>
            <w:r>
              <w:rPr>
                <w:rFonts w:ascii="Arial" w:hAnsi="Arial" w:cs="Arial"/>
                <w:sz w:val="20"/>
                <w:szCs w:val="20"/>
                <w:lang w:eastAsia="fr-FR"/>
              </w:rPr>
            </w:r>
            <w:r/>
          </w:p>
          <w:p>
            <w:pPr>
              <w:jc w:val="center"/>
              <w:rPr>
                <w:rFonts w:ascii="Arial" w:hAnsi="Arial" w:cs="Arial"/>
                <w:sz w:val="20"/>
                <w:szCs w:val="20"/>
                <w:lang w:eastAsia="fr-FR"/>
              </w:rPr>
            </w:pPr>
            <w:r>
              <w:rPr>
                <w:rFonts w:ascii="Arial" w:hAnsi="Arial" w:cs="Arial"/>
                <w:sz w:val="20"/>
                <w:szCs w:val="20"/>
                <w:lang w:eastAsia="fr-FR"/>
              </w:rPr>
              <w:t xml:space="preserve">HAUTE-LOIRE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Bassin du Puy</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43172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Brivadois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43177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Cézallier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43417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Margeride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43418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Massif du Mezenc Meygal</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43423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Velay Basaltique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43424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Monts du Forez</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43425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pPr>
            <w:r>
              <w:rPr>
                <w:rFonts w:ascii="Arial" w:hAnsi="Arial" w:cs="Arial"/>
                <w:sz w:val="20"/>
                <w:szCs w:val="20"/>
                <w:lang w:eastAsia="fr-FR"/>
              </w:rPr>
              <w:t xml:space="preserve">Limagne </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43427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p>
            <w:pPr>
              <w:jc w:val="center"/>
              <w:rPr>
                <w:rFonts w:ascii="Arial" w:hAnsi="Arial" w:cs="Arial"/>
                <w:sz w:val="20"/>
                <w:szCs w:val="20"/>
                <w:lang w:eastAsia="fr-FR"/>
              </w:rPr>
            </w:pPr>
            <w:r>
              <w:rPr>
                <w:rFonts w:ascii="Arial" w:hAnsi="Arial" w:cs="Arial"/>
                <w:sz w:val="20"/>
                <w:szCs w:val="20"/>
                <w:lang w:eastAsia="fr-FR"/>
              </w:rPr>
              <w:t xml:space="preserve">PUY-DE-DOME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Périphérie des Dômes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63165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Dômes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63166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d'Ambert</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63173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Livradois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63174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de la Dore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63175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Limagne viticole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63176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Combraille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63181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Cézallier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63417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Artense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63421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Monts du Forez</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63425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Limagne Agricole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63426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de Lembron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63427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Combraille Bourbonnaise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63428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RHONE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du Lyonnais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69194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de la Saône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69195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Zone Maraîchère de Lyon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69196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Zone de grande culture entre Saône et Beaujolais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69197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Bas-Dauphiné</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69199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Zone fruitière et viticole du Lyonnais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69200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Beaujolais viticole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69444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Monts du Lyonnais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69445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du Rhône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69465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SAVOIE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Chautagne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73213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Combe de Savoie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73219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Cluze de Chambéry</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73220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Maurienne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73229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Beaufortin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73230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Les Quatre cantons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73451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Chartreuse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73453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Le Val d'Arly</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73454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Albanais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73455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Bauges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73456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Tarentaise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73458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HAUTE-SAVOIE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Bas Genevois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74208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La Semine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74210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des Usses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74211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Région d'Annemasse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74214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Région d'Annecy</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74218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Cluse d'Arve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74222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Giffre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74223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Chablais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74224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des Dranses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74225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Bas Chablais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74226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 de Thônes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74227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des Bornes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74228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Sillon-Alpin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74454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Albanais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74455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Bauges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74456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Grandes Alpes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74458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gridSpan w:val="5"/>
            <w:shd w:val="clear" w:color="auto" w:fill="auto"/>
            <w:tcBorders>
              <w:top w:val="single" w:color="00000A" w:sz="4" w:space="0"/>
              <w:left w:val="single" w:color="00000A" w:sz="4" w:space="0"/>
              <w:bottom w:val="single" w:color="00000A" w:sz="4" w:space="0"/>
              <w:right w:val="single" w:color="00000A" w:sz="4" w:space="0"/>
            </w:tcBorders>
            <w:tcMar>
              <w:left w:w="108" w:type="dxa"/>
            </w:tcMar>
            <w:tcW w:w="9681" w:type="dxa"/>
            <w:vAlign w:val="bottom"/>
            <w:textDirection w:val="lrTb"/>
            <w:noWrap w:val="false"/>
          </w:tcPr>
          <w:p>
            <w:pPr>
              <w:jc w:val="center"/>
              <w:rPr>
                <w:rFonts w:ascii="Arial" w:hAnsi="Arial" w:cs="Arial"/>
                <w:b/>
                <w:sz w:val="20"/>
                <w:szCs w:val="20"/>
                <w:lang w:eastAsia="fr-FR"/>
              </w:rPr>
            </w:pPr>
            <w:r>
              <w:rPr>
                <w:rFonts w:ascii="Arial" w:hAnsi="Arial" w:cs="Arial"/>
                <w:b/>
                <w:sz w:val="20"/>
                <w:szCs w:val="20"/>
                <w:lang w:eastAsia="fr-FR"/>
              </w:rPr>
              <w:t xml:space="preserve">BOURGOGNE-FRANCHE-COMTE</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p>
            <w:pPr>
              <w:jc w:val="center"/>
              <w:rPr>
                <w:rFonts w:ascii="Arial" w:hAnsi="Arial" w:cs="Arial"/>
                <w:sz w:val="20"/>
                <w:szCs w:val="20"/>
                <w:lang w:eastAsia="fr-FR"/>
              </w:rPr>
            </w:pPr>
            <w:r>
              <w:rPr>
                <w:rFonts w:ascii="Arial" w:hAnsi="Arial" w:cs="Arial"/>
                <w:sz w:val="20"/>
                <w:szCs w:val="20"/>
                <w:lang w:eastAsia="fr-FR"/>
              </w:rPr>
              <w:t xml:space="preserve">COTE-D'OR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Tonnerois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21010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 de Saône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21204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Langrois Montagne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21311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Vingeanne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21312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La Vallée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21322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La Plaine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21440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Côte viticole et arrière côte de Bourgogne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21441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Auxois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21442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Morvan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21443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DOUBS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Zone des plaines et des basses vallées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25447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Montagne du Jura</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25449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Plateaux moyens du Jura</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25450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Plateaux supérieurs du Jura</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25452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JURA</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 d'Amour et forêt de Chaux</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39203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Finage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39206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Vignoble du Jura</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39207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Combe d'Ain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39209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inférieur du Jura</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39212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Bresse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39446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doloise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39447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Hauts Jura</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39449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Petite Montagne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39451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Deuxième plateau</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39452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NIEVRE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Entre Loire et Allier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58180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Bourgogne nivernaise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58185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Nivernais central</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58188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Puisaye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58340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Sologne bourbonnaise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58429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Morvan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58443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HAUTE-SAONE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Région sous vosgienne Haute Saône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70005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Région vosgienne de Haute Saône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70006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Région des plateaux</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70007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grayloise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70205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Hautes vosges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70307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Voge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70309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Plaines et basses vallées du Doubs et de l'Ognon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70447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Trouée de Belfort</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70448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SAONE-ET-LOIRE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Brionnais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71183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Clunysois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71184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Charollais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71187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Bresse Châlonnaise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71202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Sologne Bourbonnaise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71429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Châlonnais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71440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Côte châlonnaise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71441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Autunois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71442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Morvan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71443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Mâconnais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71444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Bresse Louhannaise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71446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YONNE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Plateaux de Bourgogne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89186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Champagne crayeuse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89317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 d'Othe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89319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Basse Yonne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89320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89322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Gâtinais pauvre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89338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Puisaye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89340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Terre Plaine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89442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Morvan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89443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TERRITOIRE-DE-BELFORT</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90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Sundgau</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90303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90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Montagne vosgienne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90307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90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Trouée de Belfort</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90448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90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Plateaux moyens du Jura</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90450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gridSpan w:val="5"/>
            <w:shd w:val="clear" w:color="auto" w:fill="auto"/>
            <w:tcBorders>
              <w:top w:val="single" w:color="00000A" w:sz="4" w:space="0"/>
              <w:left w:val="single" w:color="00000A" w:sz="4" w:space="0"/>
              <w:bottom w:val="single" w:color="00000A" w:sz="4" w:space="0"/>
              <w:right w:val="single" w:color="00000A" w:sz="4" w:space="0"/>
            </w:tcBorders>
            <w:tcMar>
              <w:left w:w="108" w:type="dxa"/>
            </w:tcMar>
            <w:tcW w:w="9681" w:type="dxa"/>
            <w:vAlign w:val="bottom"/>
            <w:textDirection w:val="lrTb"/>
            <w:noWrap w:val="false"/>
          </w:tcPr>
          <w:p>
            <w:pPr>
              <w:jc w:val="center"/>
              <w:rPr>
                <w:rFonts w:ascii="Arial" w:hAnsi="Arial" w:cs="Arial"/>
                <w:b/>
                <w:sz w:val="20"/>
                <w:szCs w:val="20"/>
                <w:lang w:eastAsia="fr-FR"/>
              </w:rPr>
            </w:pPr>
            <w:r>
              <w:rPr>
                <w:rFonts w:ascii="Arial" w:hAnsi="Arial" w:cs="Arial"/>
                <w:b/>
                <w:sz w:val="20"/>
                <w:szCs w:val="20"/>
                <w:lang w:eastAsia="fr-FR"/>
              </w:rPr>
              <w:t xml:space="preserve">BRETAGNE</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COTES-D’ARMOR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FINISTERE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ILLE-ET-VILAINE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MORBIHAN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gridSpan w:val="5"/>
            <w:shd w:val="clear" w:color="auto" w:fill="auto"/>
            <w:tcBorders>
              <w:top w:val="single" w:color="00000A" w:sz="4" w:space="0"/>
              <w:left w:val="single" w:color="00000A" w:sz="4" w:space="0"/>
              <w:bottom w:val="single" w:color="00000A" w:sz="4" w:space="0"/>
              <w:right w:val="single" w:color="00000A" w:sz="4" w:space="0"/>
            </w:tcBorders>
            <w:tcMar>
              <w:left w:w="108" w:type="dxa"/>
            </w:tcMar>
            <w:tcW w:w="9681" w:type="dxa"/>
            <w:vAlign w:val="bottom"/>
            <w:textDirection w:val="lrTb"/>
            <w:noWrap w:val="false"/>
          </w:tcPr>
          <w:p>
            <w:pPr>
              <w:jc w:val="center"/>
            </w:pPr>
            <w:r>
              <w:rPr>
                <w:rFonts w:ascii="Arial" w:hAnsi="Arial" w:cs="Arial"/>
                <w:b/>
                <w:sz w:val="20"/>
                <w:szCs w:val="20"/>
                <w:lang w:eastAsia="fr-FR"/>
              </w:rPr>
              <w:t xml:space="preserve">CENTRE VAL DE LOIRE</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CHER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 de Loire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18066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de Germigny</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18179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Sologne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18343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Champagne berrichonne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18434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pPr>
            <w:r>
              <w:rPr>
                <w:rFonts w:ascii="Arial" w:hAnsi="Arial" w:cs="Arial"/>
                <w:sz w:val="20"/>
                <w:szCs w:val="20"/>
                <w:lang w:eastAsia="fr-FR"/>
              </w:rPr>
              <w:t xml:space="preserve">Boischaut </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18436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pPr>
            <w:r>
              <w:rPr>
                <w:rFonts w:ascii="Arial" w:hAnsi="Arial" w:cs="Arial"/>
                <w:sz w:val="20"/>
                <w:szCs w:val="20"/>
                <w:lang w:eastAsia="fr-FR"/>
              </w:rPr>
              <w:t xml:space="preserve">Marche </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18437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 fort et Sancerrois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18439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EURE-ET-LOIR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INDRE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Champagne berrichonne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36434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Boischaut du Nord</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36435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Boischaut du Sud</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36436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pPr>
            <w:r>
              <w:rPr>
                <w:rFonts w:ascii="Arial" w:hAnsi="Arial" w:cs="Arial"/>
                <w:sz w:val="20"/>
                <w:szCs w:val="20"/>
                <w:lang w:eastAsia="fr-FR"/>
              </w:rPr>
              <w:t xml:space="preserve">Brenne-Petite Brenne </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36438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INDRE-ET-LOIRE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LOIR-ET-CHER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LOIRET</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gridSpan w:val="5"/>
            <w:shd w:val="clear" w:color="auto" w:fill="auto"/>
            <w:tcBorders>
              <w:top w:val="single" w:color="00000A" w:sz="4" w:space="0"/>
              <w:left w:val="single" w:color="00000A" w:sz="4" w:space="0"/>
              <w:bottom w:val="single" w:color="00000A" w:sz="4" w:space="0"/>
              <w:right w:val="single" w:color="00000A" w:sz="4" w:space="0"/>
            </w:tcBorders>
            <w:tcMar>
              <w:left w:w="108" w:type="dxa"/>
            </w:tcMar>
            <w:tcW w:w="9681" w:type="dxa"/>
            <w:vAlign w:val="bottom"/>
            <w:textDirection w:val="lrTb"/>
            <w:noWrap w:val="false"/>
          </w:tcPr>
          <w:p>
            <w:pPr>
              <w:jc w:val="center"/>
              <w:rPr>
                <w:rFonts w:ascii="Arial" w:hAnsi="Arial" w:cs="Arial"/>
                <w:b/>
                <w:sz w:val="20"/>
                <w:szCs w:val="20"/>
                <w:lang w:eastAsia="fr-FR"/>
              </w:rPr>
            </w:pPr>
            <w:r>
              <w:rPr>
                <w:rFonts w:ascii="Arial" w:hAnsi="Arial" w:cs="Arial"/>
                <w:b/>
                <w:sz w:val="20"/>
                <w:szCs w:val="20"/>
                <w:lang w:eastAsia="fr-FR"/>
              </w:rPr>
              <w:t xml:space="preserve">CORSE</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CORSE-DU-SUD</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2A</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Littoral Corse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2A258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2A</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Côteaux Corse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2A259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2A</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Montagne Corse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2A260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HAUTE-CORSE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2B</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Littoral Corse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2B258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2B</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Côteaux Corse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2B259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2B</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Montagne Corse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2B260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gridSpan w:val="5"/>
            <w:shd w:val="clear" w:color="auto" w:fill="auto"/>
            <w:tcBorders>
              <w:top w:val="single" w:color="00000A" w:sz="4" w:space="0"/>
              <w:left w:val="single" w:color="00000A" w:sz="4" w:space="0"/>
              <w:bottom w:val="single" w:color="00000A" w:sz="4" w:space="0"/>
              <w:right w:val="single" w:color="00000A" w:sz="4" w:space="0"/>
            </w:tcBorders>
            <w:tcMar>
              <w:left w:w="108" w:type="dxa"/>
            </w:tcMar>
            <w:tcW w:w="9681" w:type="dxa"/>
            <w:vAlign w:val="bottom"/>
            <w:textDirection w:val="lrTb"/>
            <w:noWrap w:val="false"/>
          </w:tcPr>
          <w:p>
            <w:pPr>
              <w:jc w:val="center"/>
              <w:rPr>
                <w:rFonts w:ascii="Arial" w:hAnsi="Arial" w:cs="Arial"/>
                <w:b/>
                <w:sz w:val="20"/>
                <w:szCs w:val="20"/>
                <w:lang w:eastAsia="fr-FR"/>
              </w:rPr>
            </w:pPr>
            <w:r>
              <w:rPr>
                <w:rFonts w:ascii="Arial" w:hAnsi="Arial" w:cs="Arial"/>
                <w:b/>
                <w:sz w:val="20"/>
                <w:szCs w:val="20"/>
                <w:lang w:eastAsia="fr-FR"/>
              </w:rPr>
              <w:t xml:space="preserve">GRAND-EST</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ARDENNES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Ardenne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8021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Crêtes préardennaises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8022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Argonne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8315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Champagne crayeuse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8317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Thiérache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8323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AUBE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MARNE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de la Marne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51016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Vignoble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51017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 Rèmois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51018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Argonne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51315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Champagne crayeuse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51317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Champagne humide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51318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Perthois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51321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Brie champenoise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51335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Tardenois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51336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HAUTE-MARNE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Langrois Apance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52008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Langrois Amance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52009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Vallage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52012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Bassigny</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52310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Langrois Montagne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52311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Vingeanne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52312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Barrois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52314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Champagne humide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52318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Perthois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52321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Barrois Vallée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52322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p>
            <w:pPr>
              <w:jc w:val="center"/>
              <w:rPr>
                <w:rFonts w:ascii="Arial" w:hAnsi="Arial" w:cs="Arial"/>
                <w:sz w:val="20"/>
                <w:szCs w:val="20"/>
                <w:lang w:eastAsia="fr-FR"/>
              </w:rPr>
            </w:pPr>
            <w:r>
              <w:rPr>
                <w:rFonts w:ascii="Arial" w:hAnsi="Arial" w:cs="Arial"/>
                <w:sz w:val="20"/>
                <w:szCs w:val="20"/>
                <w:lang w:eastAsia="fr-FR"/>
              </w:rPr>
            </w:r>
            <w:r/>
          </w:p>
          <w:p>
            <w:pPr>
              <w:jc w:val="center"/>
              <w:rPr>
                <w:rFonts w:ascii="Arial" w:hAnsi="Arial" w:cs="Arial"/>
                <w:sz w:val="20"/>
                <w:szCs w:val="20"/>
                <w:lang w:eastAsia="fr-FR"/>
              </w:rPr>
            </w:pPr>
            <w:r>
              <w:rPr>
                <w:rFonts w:ascii="Arial" w:hAnsi="Arial" w:cs="Arial"/>
                <w:sz w:val="20"/>
                <w:szCs w:val="20"/>
                <w:lang w:eastAsia="fr-FR"/>
              </w:rPr>
              <w:t xml:space="preserve">MEURTHE-ET-MOSELLE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La Haye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54305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lorrain sud</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54306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Montagne Vosgienne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54307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Pays-haut-lorrain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54308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Côtes de Meuse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54313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La Woëvre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54316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MEUSE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 de Montmédy</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55308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Barrois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55314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Argonne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55315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La Woëvre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55316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MOSELLE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Warndt</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57003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de la Moselle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57004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lorrain sud</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57306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Montagne Vosgienne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57307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Pays-Haut lorrain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57308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lorrain nord</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57473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BAS-RHIN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du Rhin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67301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Ried</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67302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Région sous vosgienne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67304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Montagne vosgienne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67307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lorrain nord</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67473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HAUT-RHIN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Hardt</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68001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Ochsenfeld</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68002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du Rhin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68301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Ried</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68302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Sundgau</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68303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Collines sous vosgiennes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68304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Montagne sous vosgienne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68307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Jura</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68450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VOSGES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La Haye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88305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lorrain sud</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88306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Montagne Vosgienne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88307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Voge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88309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Chatenois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88310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Côtes de Meuse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88313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Barrois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88314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gridSpan w:val="5"/>
            <w:shd w:val="clear" w:color="auto" w:fill="auto"/>
            <w:tcBorders>
              <w:top w:val="single" w:color="00000A" w:sz="4" w:space="0"/>
              <w:left w:val="single" w:color="00000A" w:sz="4" w:space="0"/>
              <w:bottom w:val="single" w:color="00000A" w:sz="4" w:space="0"/>
              <w:right w:val="single" w:color="00000A" w:sz="4" w:space="0"/>
            </w:tcBorders>
            <w:tcMar>
              <w:left w:w="108" w:type="dxa"/>
            </w:tcMar>
            <w:tcW w:w="9681" w:type="dxa"/>
            <w:vAlign w:val="bottom"/>
            <w:textDirection w:val="lrTb"/>
            <w:noWrap w:val="false"/>
          </w:tcPr>
          <w:p>
            <w:pPr>
              <w:jc w:val="center"/>
              <w:rPr>
                <w:rFonts w:ascii="Arial" w:hAnsi="Arial" w:cs="Arial"/>
                <w:b/>
                <w:sz w:val="20"/>
                <w:szCs w:val="20"/>
                <w:lang w:eastAsia="fr-FR"/>
              </w:rPr>
            </w:pPr>
            <w:r>
              <w:rPr>
                <w:rFonts w:ascii="Arial" w:hAnsi="Arial" w:cs="Arial"/>
                <w:b/>
                <w:sz w:val="20"/>
                <w:szCs w:val="20"/>
                <w:lang w:eastAsia="fr-FR"/>
              </w:rPr>
              <w:t xml:space="preserve">HAUTS DE FRANCE</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val="en-US" w:eastAsia="fr-FR"/>
              </w:rPr>
            </w:pPr>
            <w:r>
              <w:rPr>
                <w:rFonts w:ascii="Arial" w:hAnsi="Arial" w:cs="Arial"/>
                <w:sz w:val="20"/>
                <w:szCs w:val="20"/>
                <w:lang w:val="en-US" w:eastAsia="fr-FR"/>
              </w:rPr>
              <w:t xml:space="preserve">AISNE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Saint Quentinois et Laonnois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2034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Champagne crayeuse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2317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Thiérache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2323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Soissonnais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2328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2329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Tardenois et Brie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2336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NORD</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Flandre intérieure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59025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Région de Lille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59026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Pévèle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59027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de la Scarpe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59028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Hainaut</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59033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Thiérache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59323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de la Lys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59324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Flandre maritime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59325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Cambrésis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59326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OISE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 de Thelle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60041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Clermontois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60042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Noyonnais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60043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Picard</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60327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Soissonnais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60328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Valois et Multien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60329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Vexin français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60330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 de Bray</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60331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PAS-DE-CALAIS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 d'Aire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62023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Collines guinoises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62024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Boulonnais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62029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Haut-Pays d'Artois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62030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Béthunois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62031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Ternois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62032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 de Montreuil</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62039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Bas-champs picards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62040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de la Lys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62324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Wateringues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62325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Artois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62326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SOMME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gridSpan w:val="5"/>
            <w:shd w:val="clear" w:color="auto" w:fill="auto"/>
            <w:tcBorders>
              <w:top w:val="single" w:color="00000A" w:sz="4" w:space="0"/>
              <w:left w:val="single" w:color="00000A" w:sz="4" w:space="0"/>
              <w:bottom w:val="single" w:color="00000A" w:sz="4" w:space="0"/>
              <w:right w:val="single" w:color="00000A" w:sz="4" w:space="0"/>
            </w:tcBorders>
            <w:tcMar>
              <w:left w:w="108" w:type="dxa"/>
            </w:tcMar>
            <w:tcW w:w="9681" w:type="dxa"/>
            <w:vAlign w:val="bottom"/>
            <w:textDirection w:val="lrTb"/>
            <w:noWrap w:val="false"/>
          </w:tcPr>
          <w:p>
            <w:pPr>
              <w:jc w:val="center"/>
              <w:rPr>
                <w:rFonts w:ascii="Arial" w:hAnsi="Arial" w:cs="Arial"/>
                <w:b/>
                <w:sz w:val="20"/>
                <w:szCs w:val="20"/>
                <w:lang w:eastAsia="fr-FR"/>
              </w:rPr>
            </w:pPr>
            <w:r>
              <w:rPr>
                <w:rFonts w:ascii="Arial" w:hAnsi="Arial" w:cs="Arial"/>
                <w:b/>
                <w:sz w:val="20"/>
                <w:szCs w:val="20"/>
                <w:lang w:eastAsia="fr-FR"/>
              </w:rPr>
              <w:t xml:space="preserve">ILE DE FRANCE</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PARIS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SEINE-ET-MARNE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YVELINES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ESSONNE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91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HAUTS-DE-SEINE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92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SEINE-SAINT-DENIS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93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VAL-DE-MARNE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94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VAL-D OISE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95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gridSpan w:val="5"/>
            <w:shd w:val="clear" w:color="auto" w:fill="auto"/>
            <w:tcBorders>
              <w:top w:val="single" w:color="00000A" w:sz="4" w:space="0"/>
              <w:left w:val="single" w:color="00000A" w:sz="4" w:space="0"/>
              <w:bottom w:val="single" w:color="00000A" w:sz="4" w:space="0"/>
              <w:right w:val="single" w:color="00000A" w:sz="4" w:space="0"/>
            </w:tcBorders>
            <w:tcMar>
              <w:left w:w="108" w:type="dxa"/>
            </w:tcMar>
            <w:tcW w:w="9681" w:type="dxa"/>
            <w:vAlign w:val="bottom"/>
            <w:textDirection w:val="lrTb"/>
            <w:noWrap w:val="false"/>
          </w:tcPr>
          <w:p>
            <w:pPr>
              <w:jc w:val="center"/>
              <w:rPr>
                <w:rFonts w:ascii="Arial" w:hAnsi="Arial" w:cs="Arial"/>
                <w:b/>
                <w:sz w:val="20"/>
                <w:szCs w:val="20"/>
                <w:lang w:eastAsia="fr-FR"/>
              </w:rPr>
            </w:pPr>
            <w:r>
              <w:rPr>
                <w:rFonts w:ascii="Arial" w:hAnsi="Arial" w:cs="Arial"/>
                <w:b/>
                <w:sz w:val="20"/>
                <w:szCs w:val="20"/>
                <w:lang w:eastAsia="fr-FR"/>
              </w:rPr>
              <w:t xml:space="preserve">NORMANDIE</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CALVADOS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Bessin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14085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 d'Auge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14353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Bocage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14354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de Caen et de Falaise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14355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EURE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Vexin Normand</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27044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 de Lyons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27050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Marais Vernier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27051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Roumois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27052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Lieuvin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27077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du Neubourg</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27078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d'Evreux Saint André</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27079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de Madrie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27080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Vexin bossu</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27330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de la Seine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27332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Perche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27351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 d'Ouche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27352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 d'Auge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27353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MANCHE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ORNE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Merlerault</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61088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Perche Ornais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61351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 d'Ouche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61352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 d'Auge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61353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Bocage ornais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61354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Plaines d'Alençon et d'Argentan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61355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SEINE-MARITIME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 de Caux</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76046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Petit Caux</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76047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Entre Bray et Picardie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76048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Entre Caux et Vexin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76049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 de Bray</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76331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de la Seine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76332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gridSpan w:val="5"/>
            <w:shd w:val="clear" w:color="auto" w:fill="auto"/>
            <w:tcBorders>
              <w:top w:val="single" w:color="00000A" w:sz="4" w:space="0"/>
              <w:left w:val="single" w:color="00000A" w:sz="4" w:space="0"/>
              <w:bottom w:val="single" w:color="00000A" w:sz="4" w:space="0"/>
              <w:right w:val="single" w:color="00000A" w:sz="4" w:space="0"/>
            </w:tcBorders>
            <w:tcMar>
              <w:left w:w="108" w:type="dxa"/>
            </w:tcMar>
            <w:tcW w:w="9681" w:type="dxa"/>
            <w:vAlign w:val="bottom"/>
            <w:textDirection w:val="lrTb"/>
            <w:noWrap w:val="false"/>
          </w:tcPr>
          <w:p>
            <w:pPr>
              <w:jc w:val="center"/>
              <w:rPr>
                <w:rFonts w:ascii="Arial" w:hAnsi="Arial" w:cs="Arial"/>
                <w:b/>
                <w:sz w:val="20"/>
                <w:szCs w:val="20"/>
                <w:lang w:eastAsia="fr-FR"/>
              </w:rPr>
            </w:pPr>
            <w:r>
              <w:rPr>
                <w:rFonts w:ascii="Arial" w:hAnsi="Arial" w:cs="Arial"/>
                <w:b/>
                <w:sz w:val="20"/>
                <w:szCs w:val="20"/>
                <w:lang w:eastAsia="fr-FR"/>
              </w:rPr>
              <w:t xml:space="preserve">NOUVELLE-AQUITAINE</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CHARENTE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Montmorélien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16112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Angoûmois-Ruffecois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16113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de la Mothe Lezay</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16367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de Niort-Brioux</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16371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Terres rouges à Chataigniers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16372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Saintonge agricole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16375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Cognaçais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16377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Confolentais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16432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Brandes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16438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CHARENTE-MARITIME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CORREZE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Causses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19394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Périgord blanc</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19403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Bas Pays de Brive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19408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pPr>
            <w:r>
              <w:rPr>
                <w:rFonts w:ascii="Arial" w:hAnsi="Arial" w:cs="Arial"/>
                <w:sz w:val="20"/>
                <w:szCs w:val="20"/>
                <w:lang w:eastAsia="fr-FR"/>
              </w:rPr>
              <w:t xml:space="preserve">Xaintrie </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19409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Cantal</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19420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Artense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19421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de Millevaches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19430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 Limousin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19432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du Sud-Est Limousin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19433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CREUSE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Combraille bourbonnaise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23428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de Millevaches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23430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Marche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23431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Haut-Limousin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23432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Bas Berry</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23437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DORDOGNE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Ribéracois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24158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Causses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24394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Bergeracois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24401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Périgord Blanc</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24403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Périgord Noir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24404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Double périgourdine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24405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Landais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24406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Nontronnais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24432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GIRONDE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LANDES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LOT-ET-GARONNE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PYRENEES-ATLANTIQUES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Côte Basque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64138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Coteaux du Pays basque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64139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Montagne basque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64140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Coteaux entre les Gaves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64141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Montagnes du Béarn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64142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de l'Adour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64143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du gave d'Oloron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64379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du gave de Pau</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64380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Coteaux du Béarn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64381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Chalosse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64382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Vic-Bilh</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64386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DEUX-SEVRES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mellois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79109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de Thouars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79349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Entre plaine et Gâtine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79366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de la Mothe Lezay</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79367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Gâtine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79368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Marais poitevin mouillé</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79370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de Niort-Brioux</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79371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Bocage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79373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VIENNE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Confins granitiques du Limousin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86182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Saumurois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86347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de Loudun Richelieu et Chatellerault</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86348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de Thouars-Moncontour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86349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Gâtine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86368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Terres rouges à Chataigniers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86372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Région des Brandes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86438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HAUTE-VIENNE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de Millevaches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87430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Marche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87431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Haut-Limousin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87432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gridSpan w:val="5"/>
            <w:shd w:val="clear" w:color="auto" w:fill="auto"/>
            <w:tcBorders>
              <w:top w:val="single" w:color="00000A" w:sz="4" w:space="0"/>
              <w:left w:val="single" w:color="00000A" w:sz="4" w:space="0"/>
              <w:bottom w:val="single" w:color="00000A" w:sz="4" w:space="0"/>
              <w:right w:val="single" w:color="00000A" w:sz="4" w:space="0"/>
            </w:tcBorders>
            <w:tcMar>
              <w:left w:w="108" w:type="dxa"/>
            </w:tcMar>
            <w:tcW w:w="9681" w:type="dxa"/>
            <w:vAlign w:val="bottom"/>
            <w:textDirection w:val="lrTb"/>
            <w:noWrap w:val="false"/>
          </w:tcPr>
          <w:p>
            <w:pPr>
              <w:jc w:val="center"/>
              <w:rPr>
                <w:rFonts w:ascii="Arial" w:hAnsi="Arial" w:cs="Arial"/>
                <w:b/>
                <w:sz w:val="20"/>
                <w:szCs w:val="20"/>
                <w:lang w:eastAsia="fr-FR"/>
              </w:rPr>
            </w:pPr>
            <w:r>
              <w:rPr>
                <w:rFonts w:ascii="Arial" w:hAnsi="Arial" w:cs="Arial"/>
                <w:b/>
                <w:sz w:val="20"/>
                <w:szCs w:val="20"/>
                <w:lang w:eastAsia="fr-FR"/>
              </w:rPr>
              <w:t xml:space="preserve">OCCITANIE</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ARIEGE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de l'Ariège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9390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Coteaux de l'Ariège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9392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Région sous-pyrénéenne Plantaurel</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9393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Région Pyrénéenne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9472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AUDE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Lauragais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11391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Razès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11392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Montagne Noire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11413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Région viticole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11470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Narbonnais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11471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Pays de Sault</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11472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AVEYRON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Rougier de Marcillac</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12161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Lévezou</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12162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Bas-Quercy</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12397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Viadène et Vallée du Lot</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12407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Ségala</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12409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Grandes Causses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12411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Monts Lacaune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12412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Aubrac</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12419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GARD</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HAUTE-GARONNE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Côteaux du Gers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31385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Coteaux de Gascogne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31389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Les Vallées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31390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Lauragais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31391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Volvestre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31392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La Rivière Plantaurel</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31393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Pyrénées centrales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31472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GERS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val="en-US" w:eastAsia="fr-FR"/>
              </w:rPr>
            </w:pPr>
            <w:r>
              <w:rPr>
                <w:rFonts w:ascii="Arial" w:hAnsi="Arial" w:cs="Arial"/>
                <w:sz w:val="20"/>
                <w:szCs w:val="20"/>
                <w:lang w:val="en-US" w:eastAsia="fr-FR"/>
              </w:rPr>
              <w:t xml:space="preserve">HERAULT</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Plateaux du Somail et de l'Espinouse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34412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Causses du Larzac</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34414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Soubergues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34415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Garrigues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34416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Minervois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34470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Viticole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34471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LOT</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Bourianne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46159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de la Dordogne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46160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Causses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46394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Quercy blanc</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46396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du Lot</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46407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Limargue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46408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Ségala</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46409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LOZERE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Cévennes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48410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Causses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48411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Margeride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48418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Aubrac</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48419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HAUTES-PYRENEES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Montagne de Bigorre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65146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Coteaux de Bigorre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65148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Haute vallée de l'Adour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65150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Côteaux Nord</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65381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Astarac</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65383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Vic-Bilh et Madiran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65386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Rivière basse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65387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Côteaux de Gascogne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65389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p>
            <w:pPr>
              <w:jc w:val="center"/>
              <w:rPr>
                <w:rFonts w:ascii="Arial" w:hAnsi="Arial" w:cs="Arial"/>
                <w:sz w:val="20"/>
                <w:szCs w:val="20"/>
                <w:lang w:eastAsia="fr-FR"/>
              </w:rPr>
            </w:pPr>
            <w:r>
              <w:rPr>
                <w:rFonts w:ascii="Arial" w:hAnsi="Arial" w:cs="Arial"/>
                <w:sz w:val="20"/>
                <w:szCs w:val="20"/>
                <w:lang w:eastAsia="fr-FR"/>
              </w:rPr>
            </w:r>
            <w:r/>
          </w:p>
          <w:p>
            <w:pPr>
              <w:jc w:val="center"/>
              <w:rPr>
                <w:rFonts w:ascii="Arial" w:hAnsi="Arial" w:cs="Arial"/>
                <w:sz w:val="20"/>
                <w:szCs w:val="20"/>
                <w:lang w:eastAsia="fr-FR"/>
              </w:rPr>
            </w:pPr>
            <w:r>
              <w:rPr>
                <w:rFonts w:ascii="Arial" w:hAnsi="Arial" w:cs="Arial"/>
                <w:sz w:val="20"/>
                <w:szCs w:val="20"/>
                <w:lang w:eastAsia="fr-FR"/>
              </w:rPr>
            </w:r>
            <w:r/>
          </w:p>
          <w:p>
            <w:pPr>
              <w:jc w:val="center"/>
              <w:rPr>
                <w:rFonts w:ascii="Arial" w:hAnsi="Arial" w:cs="Arial"/>
                <w:sz w:val="20"/>
                <w:szCs w:val="20"/>
                <w:lang w:eastAsia="fr-FR"/>
              </w:rPr>
            </w:pPr>
            <w:r>
              <w:rPr>
                <w:rFonts w:ascii="Arial" w:hAnsi="Arial" w:cs="Arial"/>
                <w:sz w:val="20"/>
                <w:szCs w:val="20"/>
                <w:lang w:eastAsia="fr-FR"/>
              </w:rPr>
            </w:r>
            <w:r/>
          </w:p>
          <w:p>
            <w:pPr>
              <w:jc w:val="center"/>
              <w:rPr>
                <w:rFonts w:ascii="Arial" w:hAnsi="Arial" w:cs="Arial"/>
                <w:sz w:val="20"/>
                <w:szCs w:val="20"/>
                <w:lang w:eastAsia="fr-FR"/>
              </w:rPr>
            </w:pPr>
            <w:r>
              <w:rPr>
                <w:rFonts w:ascii="Arial" w:hAnsi="Arial" w:cs="Arial"/>
                <w:sz w:val="20"/>
                <w:szCs w:val="20"/>
                <w:lang w:eastAsia="fr-FR"/>
              </w:rPr>
              <w:t xml:space="preserve">PYRENEES-ORIENTALES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du Roussillon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66252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Vallespir et les Albères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66253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Cru Banyuls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66254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Conflent</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66255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Cerdagne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66256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Capcir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66257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Corbières du Roussillon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66470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Fenouillède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66472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TARN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Gaillacois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81151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Coteaux mollassiques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81152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de l'albigeois et du Castrais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81153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Lauragais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81391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Causses du Quercy</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81395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Ségala</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81409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Monts de Lacaune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81412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Montagne noire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81413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TARN-ET-GARONNE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gridSpan w:val="5"/>
            <w:shd w:val="clear" w:color="auto" w:fill="auto"/>
            <w:tcBorders>
              <w:top w:val="single" w:color="00000A" w:sz="4" w:space="0"/>
              <w:left w:val="single" w:color="00000A" w:sz="4" w:space="0"/>
              <w:bottom w:val="single" w:color="00000A" w:sz="4" w:space="0"/>
              <w:right w:val="single" w:color="00000A" w:sz="4" w:space="0"/>
            </w:tcBorders>
            <w:tcMar>
              <w:left w:w="108" w:type="dxa"/>
            </w:tcMar>
            <w:tcW w:w="9681" w:type="dxa"/>
            <w:vAlign w:val="bottom"/>
            <w:textDirection w:val="lrTb"/>
            <w:noWrap w:val="false"/>
          </w:tcPr>
          <w:p>
            <w:pPr>
              <w:jc w:val="center"/>
              <w:rPr>
                <w:rFonts w:ascii="Arial" w:hAnsi="Arial" w:cs="Arial"/>
                <w:b/>
                <w:sz w:val="20"/>
                <w:szCs w:val="20"/>
                <w:lang w:eastAsia="fr-FR"/>
              </w:rPr>
            </w:pPr>
            <w:r>
              <w:rPr>
                <w:rFonts w:ascii="Arial" w:hAnsi="Arial" w:cs="Arial"/>
                <w:b/>
                <w:sz w:val="20"/>
                <w:szCs w:val="20"/>
                <w:lang w:eastAsia="fr-FR"/>
              </w:rPr>
              <w:t xml:space="preserve">PAYS DE LA LOIRE</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LOIRE-ATLANTIQUE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MAINE-ET-LOIRE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de la Loire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49344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Beaugeois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49345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Saumurois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49347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Bocage angevin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49356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Choletais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49373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MAYENNE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val="en-US" w:eastAsia="fr-FR"/>
              </w:rPr>
            </w:pPr>
            <w:r>
              <w:rPr>
                <w:rFonts w:ascii="Arial" w:hAnsi="Arial" w:cs="Arial"/>
                <w:sz w:val="20"/>
                <w:szCs w:val="20"/>
                <w:lang w:val="en-US" w:eastAsia="fr-FR"/>
              </w:rPr>
              <w:t xml:space="preserve">SARTHE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de la Sarthe et région mancelle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72089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Bélinois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72090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calaisien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72091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Champagne mancelle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72092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Bocage sabolien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72093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Saosnois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72094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Beaugeois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72345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Vallée du Loir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72350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Perche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72351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Bocage des Alpes mancelles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72354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d'Alençon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72355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VENDEE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Bocage de Chantonnay</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85110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Marais breton</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85365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Entre plaine et bocage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85366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Bas-bocage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85368</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Marais poitevin desséché</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85369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Marais poitevin mouillé</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85370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Plaine vendéenne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85371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 bocage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85373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w:t>
            </w:r>
            <w:r/>
          </w:p>
        </w:tc>
      </w:tr>
      <w:tr>
        <w:trPr/>
        <w:tc>
          <w:tcPr>
            <w:gridSpan w:val="5"/>
            <w:shd w:val="clear" w:color="auto" w:fill="auto"/>
            <w:tcBorders>
              <w:top w:val="single" w:color="00000A" w:sz="4" w:space="0"/>
              <w:left w:val="single" w:color="00000A" w:sz="4" w:space="0"/>
              <w:bottom w:val="single" w:color="00000A" w:sz="4" w:space="0"/>
              <w:right w:val="single" w:color="00000A" w:sz="4" w:space="0"/>
            </w:tcBorders>
            <w:tcMar>
              <w:left w:w="108" w:type="dxa"/>
            </w:tcMar>
            <w:tcW w:w="9681" w:type="dxa"/>
            <w:vAlign w:val="bottom"/>
            <w:textDirection w:val="lrTb"/>
            <w:noWrap w:val="false"/>
          </w:tcPr>
          <w:p>
            <w:pPr>
              <w:jc w:val="center"/>
              <w:rPr>
                <w:rFonts w:ascii="Arial" w:hAnsi="Arial" w:cs="Arial"/>
                <w:b/>
                <w:sz w:val="20"/>
                <w:szCs w:val="20"/>
                <w:lang w:eastAsia="fr-FR"/>
              </w:rPr>
            </w:pPr>
            <w:r>
              <w:rPr>
                <w:rFonts w:ascii="Arial" w:hAnsi="Arial" w:cs="Arial"/>
                <w:b/>
                <w:sz w:val="20"/>
                <w:szCs w:val="20"/>
                <w:lang w:eastAsia="fr-FR"/>
              </w:rPr>
              <w:t xml:space="preserve">PROVENCE-ALPES-COTE D'AZUR</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ALPES-DE-HAUTE-PROVENCE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de Valensole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4233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Sisteronnais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4459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Montagne de Haute Provence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4460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Plateau de Forcalquier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4462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Val de Durance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4466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HAUTES-ALPES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Queyras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5231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Haut-Embrunnais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5232</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Champsaur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5235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Dévoluy</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5236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Embrunnais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5237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Gapençais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5239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Briançonnais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5457</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Laragnais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5459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Bochaine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5461</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Serrois-Rosannais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5463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restart"/>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ALPES-MARITIMES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Côteaux niçois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6245</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Littoral niçois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6249</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vMerge w:val="continue"/>
            <w:textDirection w:val="lrTb"/>
            <w:noWrap w:val="false"/>
          </w:tcPr>
          <w:p>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06</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Alpes niçoises</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6250</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D</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BOUCHES-DU-RHONE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13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VAR</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83</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r>
        <w:trPr/>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606"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VAUCLUSE</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96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84</w:t>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4322"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1261" w:type="dxa"/>
            <w:vAlign w:val="bottom"/>
            <w:textDirection w:val="lrTb"/>
            <w:noWrap w:val="false"/>
          </w:tcPr>
          <w:p>
            <w:pPr>
              <w:jc w:val="center"/>
              <w:rPr>
                <w:sz w:val="20"/>
                <w:szCs w:val="20"/>
                <w:lang w:eastAsia="fr-FR"/>
              </w:rPr>
            </w:pPr>
            <w:r>
              <w:rPr>
                <w:sz w:val="20"/>
                <w:szCs w:val="20"/>
                <w:lang w:eastAsia="fr-FR"/>
              </w:rPr>
            </w:r>
            <w:r/>
          </w:p>
        </w:tc>
        <w:tc>
          <w:tcPr>
            <w:shd w:val="clear" w:color="auto" w:fill="auto"/>
            <w:tcBorders>
              <w:top w:val="single" w:color="00000A" w:sz="4" w:space="0"/>
              <w:left w:val="single" w:color="00000A" w:sz="4" w:space="0"/>
              <w:bottom w:val="single" w:color="00000A" w:sz="4" w:space="0"/>
              <w:right w:val="single" w:color="00000A" w:sz="4" w:space="0"/>
            </w:tcBorders>
            <w:tcMar>
              <w:left w:w="108" w:type="dxa"/>
            </w:tcMar>
            <w:tcW w:w="531" w:type="dxa"/>
            <w:vAlign w:val="bottom"/>
            <w:textDirection w:val="lrTb"/>
            <w:noWrap w:val="false"/>
          </w:tcPr>
          <w:p>
            <w:pPr>
              <w:jc w:val="center"/>
              <w:rPr>
                <w:rFonts w:ascii="Arial" w:hAnsi="Arial" w:cs="Arial"/>
                <w:sz w:val="20"/>
                <w:szCs w:val="20"/>
                <w:lang w:eastAsia="fr-FR"/>
              </w:rPr>
            </w:pPr>
            <w:r>
              <w:rPr>
                <w:rFonts w:ascii="Arial" w:hAnsi="Arial" w:cs="Arial"/>
                <w:sz w:val="20"/>
                <w:szCs w:val="20"/>
                <w:lang w:eastAsia="fr-FR"/>
              </w:rPr>
              <w:t xml:space="preserve">B</w:t>
            </w:r>
            <w:r/>
          </w:p>
        </w:tc>
      </w:tr>
    </w:tbl>
    <w:p>
      <w:pPr>
        <w:jc w:val="center"/>
        <w:spacing w:before="100"/>
      </w:pPr>
      <w:r/>
      <w:r/>
    </w:p>
    <w:p>
      <w:pPr>
        <w:jc w:val="both"/>
        <w:spacing w:before="100"/>
        <w:rPr>
          <w:color w:val="000000"/>
        </w:rPr>
      </w:pPr>
      <w:r>
        <w:rPr>
          <w:color w:val="000000"/>
        </w:rPr>
      </w:r>
      <w:r/>
    </w:p>
    <w:p>
      <w:pPr>
        <w:jc w:val="both"/>
        <w:spacing w:before="100"/>
      </w:pPr>
      <w:r>
        <w:rPr>
          <w:color w:val="000000"/>
        </w:rPr>
        <w:t xml:space="preserve">La liste des petites régions agricoles de chaque région peut être consultée auprès de la Direction Régionale de l'Alimentation, de l'Agriculture et de la Foret.</w:t>
      </w:r>
      <w:r/>
    </w:p>
    <w:sectPr>
      <w:footnotePr/>
      <w:endnotePr/>
      <w:type w:val="nextPage"/>
      <w:pgSz w:w="12240" w:h="15840" w:orient="portrait"/>
      <w:pgMar w:top="1134" w:right="1134" w:bottom="1134" w:left="1134" w:header="0" w:footer="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panose1 w:val="020B0604020202020204"/>
  </w:font>
  <w:font w:name="Calibri">
    <w:panose1 w:val="020F0502020204030204"/>
  </w:font>
  <w:font w:name="0">
    <w:panose1 w:val="020B0603030804020204"/>
  </w:font>
  <w:font w:name="Arial Unicode MS">
    <w:panose1 w:val="020B0604020202020204"/>
  </w:font>
  <w:font w:name="Liberation Serif">
    <w:panose1 w:val="02020603050405020304"/>
  </w:font>
  <w:font w:name="Lucida Sans Unicode">
    <w:panose1 w:val="020B0603030804020204"/>
  </w:font>
  <w:font w:name="noto sans devanagari">
    <w:panose1 w:val="020B0603030804020204"/>
  </w:font>
  <w:font w:name="Carlito">
    <w:panose1 w:val="020F0502020204030204"/>
  </w:font>
  <w:font w:name="OCR A Extended">
    <w:panose1 w:val="02070409020205020404"/>
  </w:font>
  <w:font w:name="opensymbol;arial unicode ms">
    <w:panose1 w:val="05010000000000000000"/>
  </w:font>
  <w:font w:name="Tahoma">
    <w:panose1 w:val="020B0604030504040204"/>
  </w:font>
  <w:font w:name="MS Mincho">
    <w:panose1 w:val="02020603050405090304"/>
  </w:font>
  <w:font w:name="Symbol">
    <w:panose1 w:val="05010000000000000000"/>
  </w:font>
  <w:font w:name="timesnewroman;&amp;apos;times new roman">
    <w:panose1 w:val="02020603050405020304"/>
  </w:font>
  <w:font w:name="Times New Roman">
    <w:panose1 w:val="02020603050405020304"/>
  </w:font>
  <w:font w:name="Arial">
    <w:panose1 w:val="020B0604020202020204"/>
  </w:font>
  <w:font w:name="SimSun">
    <w:panose1 w:val="02020603020101020101"/>
  </w:font>
  <w:font w:name="Mangal">
    <w:panose1 w:val="02020603050405020304"/>
  </w:font>
  <w:font w:name="Courier New">
    <w:panose1 w:val="02070309020205020404"/>
  </w:font>
  <w:font w:name="OpenSymbol">
    <w:panose1 w:val="05010000000000000000"/>
  </w:font>
  <w:font w:name="Liberation Sans">
    <w:panose1 w:val="020B0604020202020204"/>
  </w:font>
  <w:font w:name="Wingdings">
    <w:panose1 w:val="05010000000000000000"/>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91"/>
      <w:jc w:val="right"/>
    </w:pPr>
    <w:r>
      <w:fldChar w:fldCharType="begin"/>
    </w:r>
    <w:r>
      <w:instrText xml:space="preserve">PAGE</w:instrText>
    </w:r>
    <w:r>
      <w:fldChar w:fldCharType="separate"/>
    </w:r>
    <w:r>
      <w:t xml:space="preserve">23</w:t>
    </w:r>
    <w:r>
      <w:fldChar w:fldCharType="end"/>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1292"/>
      </w:pPr>
      <w:r>
        <w:footnoteRef/>
      </w:r>
      <w:r>
        <w:tab/>
        <w:t xml:space="preserve">Il s’agit des conditions relatives au respect de l’équilibre de la fertilisation azotée</w:t>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lowerLetter"/>
      <w:isLgl w:val="false"/>
      <w:suff w:val="tab"/>
      <w:lvlText w:val="%1."/>
      <w:lvlJc w:val="left"/>
      <w:pPr>
        <w:ind w:left="720" w:hanging="360"/>
      </w:p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1">
    <w:multiLevelType w:val="hybridMultilevel"/>
    <w:lvl w:ilvl="0">
      <w:start w:val="1"/>
      <w:numFmt w:val="bullet"/>
      <w:isLgl w:val="false"/>
      <w:suff w:val="tab"/>
      <w:lvlText w:val=""/>
      <w:lvlJc w:val="left"/>
      <w:pPr>
        <w:ind w:left="809" w:hanging="360"/>
      </w:pPr>
      <w:rPr>
        <w:rFonts w:ascii="Symbol" w:hAnsi="Symbol" w:cs="OpenSymbol;Arial Unicode MS" w:hint="default"/>
      </w:rPr>
    </w:lvl>
    <w:lvl w:ilvl="1">
      <w:start w:val="1"/>
      <w:numFmt w:val="bullet"/>
      <w:isLgl w:val="false"/>
      <w:suff w:val="tab"/>
      <w:lvlText w:val="◦"/>
      <w:lvlJc w:val="left"/>
      <w:pPr>
        <w:ind w:left="1169" w:hanging="360"/>
      </w:pPr>
      <w:rPr>
        <w:rFonts w:ascii="OpenSymbol" w:hAnsi="OpenSymbol" w:cs="OpenSymbol;Arial Unicode MS" w:hint="default"/>
      </w:rPr>
    </w:lvl>
    <w:lvl w:ilvl="2">
      <w:start w:val="1"/>
      <w:numFmt w:val="bullet"/>
      <w:isLgl w:val="false"/>
      <w:suff w:val="tab"/>
      <w:lvlText w:val="▪"/>
      <w:lvlJc w:val="left"/>
      <w:pPr>
        <w:ind w:left="1529" w:hanging="360"/>
      </w:pPr>
      <w:rPr>
        <w:rFonts w:ascii="OpenSymbol" w:hAnsi="OpenSymbol" w:cs="OpenSymbol;Arial Unicode MS" w:hint="default"/>
      </w:rPr>
    </w:lvl>
    <w:lvl w:ilvl="3">
      <w:start w:val="1"/>
      <w:numFmt w:val="bullet"/>
      <w:isLgl w:val="false"/>
      <w:suff w:val="tab"/>
      <w:lvlText w:val=""/>
      <w:lvlJc w:val="left"/>
      <w:pPr>
        <w:ind w:left="1889" w:hanging="360"/>
      </w:pPr>
      <w:rPr>
        <w:rFonts w:ascii="Symbol" w:hAnsi="Symbol" w:cs="OpenSymbol;Arial Unicode MS" w:hint="default"/>
      </w:rPr>
    </w:lvl>
    <w:lvl w:ilvl="4">
      <w:start w:val="1"/>
      <w:numFmt w:val="bullet"/>
      <w:isLgl w:val="false"/>
      <w:suff w:val="tab"/>
      <w:lvlText w:val="◦"/>
      <w:lvlJc w:val="left"/>
      <w:pPr>
        <w:ind w:left="2249" w:hanging="360"/>
      </w:pPr>
      <w:rPr>
        <w:rFonts w:ascii="OpenSymbol" w:hAnsi="OpenSymbol" w:cs="OpenSymbol;Arial Unicode MS" w:hint="default"/>
      </w:rPr>
    </w:lvl>
    <w:lvl w:ilvl="5">
      <w:start w:val="1"/>
      <w:numFmt w:val="bullet"/>
      <w:isLgl w:val="false"/>
      <w:suff w:val="tab"/>
      <w:lvlText w:val="▪"/>
      <w:lvlJc w:val="left"/>
      <w:pPr>
        <w:ind w:left="2609" w:hanging="360"/>
      </w:pPr>
      <w:rPr>
        <w:rFonts w:ascii="OpenSymbol" w:hAnsi="OpenSymbol" w:cs="OpenSymbol;Arial Unicode MS" w:hint="default"/>
      </w:rPr>
    </w:lvl>
    <w:lvl w:ilvl="6">
      <w:start w:val="1"/>
      <w:numFmt w:val="bullet"/>
      <w:isLgl w:val="false"/>
      <w:suff w:val="tab"/>
      <w:lvlText w:val=""/>
      <w:lvlJc w:val="left"/>
      <w:pPr>
        <w:ind w:left="2969" w:hanging="360"/>
      </w:pPr>
      <w:rPr>
        <w:rFonts w:ascii="Symbol" w:hAnsi="Symbol" w:cs="OpenSymbol;Arial Unicode MS" w:hint="default"/>
      </w:rPr>
    </w:lvl>
    <w:lvl w:ilvl="7">
      <w:start w:val="1"/>
      <w:numFmt w:val="bullet"/>
      <w:isLgl w:val="false"/>
      <w:suff w:val="tab"/>
      <w:lvlText w:val="◦"/>
      <w:lvlJc w:val="left"/>
      <w:pPr>
        <w:ind w:left="3329" w:hanging="360"/>
      </w:pPr>
      <w:rPr>
        <w:rFonts w:ascii="OpenSymbol" w:hAnsi="OpenSymbol" w:cs="OpenSymbol;Arial Unicode MS" w:hint="default"/>
      </w:rPr>
    </w:lvl>
    <w:lvl w:ilvl="8">
      <w:start w:val="1"/>
      <w:numFmt w:val="bullet"/>
      <w:isLgl w:val="false"/>
      <w:suff w:val="tab"/>
      <w:lvlText w:val="▪"/>
      <w:lvlJc w:val="left"/>
      <w:pPr>
        <w:ind w:left="3689" w:hanging="360"/>
      </w:pPr>
      <w:rPr>
        <w:rFonts w:ascii="OpenSymbol" w:hAnsi="OpenSymbol" w:cs="OpenSymbol;Arial Unicode MS" w:hint="default"/>
      </w:rPr>
    </w:lvl>
  </w:abstractNum>
  <w:abstractNum w:abstractNumId="2">
    <w:multiLevelType w:val="hybridMultilevel"/>
    <w:lvl w:ilvl="0">
      <w:start w:val="1"/>
      <w:numFmt w:val="bullet"/>
      <w:isLgl w:val="false"/>
      <w:suff w:val="tab"/>
      <w:lvlText w:val=""/>
      <w:lvlJc w:val="left"/>
      <w:pPr>
        <w:ind w:left="720" w:hanging="360"/>
      </w:pPr>
      <w:rPr>
        <w:rFonts w:ascii="Symbol" w:hAnsi="Symbol" w:cs="OpenSymbol;Arial Unicode MS" w:hint="default"/>
      </w:rPr>
    </w:lvl>
    <w:lvl w:ilvl="1">
      <w:start w:val="1"/>
      <w:numFmt w:val="bullet"/>
      <w:isLgl w:val="false"/>
      <w:suff w:val="tab"/>
      <w:lvlText w:val="◦"/>
      <w:lvlJc w:val="left"/>
      <w:pPr>
        <w:ind w:left="1080" w:hanging="360"/>
      </w:pPr>
      <w:rPr>
        <w:rFonts w:ascii="OpenSymbol" w:hAnsi="OpenSymbol" w:cs="OpenSymbol;Arial Unicode MS" w:hint="default"/>
      </w:rPr>
    </w:lvl>
    <w:lvl w:ilvl="2">
      <w:start w:val="1"/>
      <w:numFmt w:val="bullet"/>
      <w:isLgl w:val="false"/>
      <w:suff w:val="tab"/>
      <w:lvlText w:val="▪"/>
      <w:lvlJc w:val="left"/>
      <w:pPr>
        <w:ind w:left="1440" w:hanging="360"/>
      </w:pPr>
      <w:rPr>
        <w:rFonts w:ascii="OpenSymbol" w:hAnsi="OpenSymbol" w:cs="OpenSymbol;Arial Unicode MS" w:hint="default"/>
      </w:rPr>
    </w:lvl>
    <w:lvl w:ilvl="3">
      <w:start w:val="1"/>
      <w:numFmt w:val="bullet"/>
      <w:isLgl w:val="false"/>
      <w:suff w:val="tab"/>
      <w:lvlText w:val=""/>
      <w:lvlJc w:val="left"/>
      <w:pPr>
        <w:ind w:left="1800" w:hanging="360"/>
      </w:pPr>
      <w:rPr>
        <w:rFonts w:ascii="Symbol" w:hAnsi="Symbol" w:cs="OpenSymbol;Arial Unicode MS" w:hint="default"/>
      </w:rPr>
    </w:lvl>
    <w:lvl w:ilvl="4">
      <w:start w:val="1"/>
      <w:numFmt w:val="bullet"/>
      <w:isLgl w:val="false"/>
      <w:suff w:val="tab"/>
      <w:lvlText w:val="◦"/>
      <w:lvlJc w:val="left"/>
      <w:pPr>
        <w:ind w:left="2160" w:hanging="360"/>
      </w:pPr>
      <w:rPr>
        <w:rFonts w:ascii="OpenSymbol" w:hAnsi="OpenSymbol" w:cs="OpenSymbol;Arial Unicode MS" w:hint="default"/>
      </w:rPr>
    </w:lvl>
    <w:lvl w:ilvl="5">
      <w:start w:val="1"/>
      <w:numFmt w:val="bullet"/>
      <w:isLgl w:val="false"/>
      <w:suff w:val="tab"/>
      <w:lvlText w:val="▪"/>
      <w:lvlJc w:val="left"/>
      <w:pPr>
        <w:ind w:left="2520" w:hanging="360"/>
      </w:pPr>
      <w:rPr>
        <w:rFonts w:ascii="OpenSymbol" w:hAnsi="OpenSymbol" w:cs="OpenSymbol;Arial Unicode MS" w:hint="default"/>
      </w:rPr>
    </w:lvl>
    <w:lvl w:ilvl="6">
      <w:start w:val="1"/>
      <w:numFmt w:val="bullet"/>
      <w:isLgl w:val="false"/>
      <w:suff w:val="tab"/>
      <w:lvlText w:val=""/>
      <w:lvlJc w:val="left"/>
      <w:pPr>
        <w:ind w:left="2880" w:hanging="360"/>
      </w:pPr>
      <w:rPr>
        <w:rFonts w:ascii="Symbol" w:hAnsi="Symbol" w:cs="OpenSymbol;Arial Unicode MS" w:hint="default"/>
      </w:rPr>
    </w:lvl>
    <w:lvl w:ilvl="7">
      <w:start w:val="1"/>
      <w:numFmt w:val="bullet"/>
      <w:isLgl w:val="false"/>
      <w:suff w:val="tab"/>
      <w:lvlText w:val="◦"/>
      <w:lvlJc w:val="left"/>
      <w:pPr>
        <w:ind w:left="3240" w:hanging="360"/>
      </w:pPr>
      <w:rPr>
        <w:rFonts w:ascii="OpenSymbol" w:hAnsi="OpenSymbol" w:cs="OpenSymbol;Arial Unicode MS" w:hint="default"/>
      </w:rPr>
    </w:lvl>
    <w:lvl w:ilvl="8">
      <w:start w:val="1"/>
      <w:numFmt w:val="bullet"/>
      <w:isLgl w:val="false"/>
      <w:suff w:val="tab"/>
      <w:lvlText w:val="▪"/>
      <w:lvlJc w:val="left"/>
      <w:pPr>
        <w:ind w:left="3600" w:hanging="360"/>
      </w:pPr>
      <w:rPr>
        <w:rFonts w:ascii="OpenSymbol" w:hAnsi="OpenSymbol" w:cs="OpenSymbol;Arial Unicode MS" w:hint="default"/>
      </w:rPr>
    </w:lvl>
  </w:abstractNum>
  <w:abstractNum w:abstractNumId="3">
    <w:multiLevelType w:val="hybridMultilevel"/>
    <w:lvl w:ilvl="0">
      <w:start w:val="1"/>
      <w:numFmt w:val="bullet"/>
      <w:isLgl w:val="false"/>
      <w:suff w:val="tab"/>
      <w:lvlText w:val="-"/>
      <w:lvlJc w:val="left"/>
      <w:pPr>
        <w:ind w:left="720" w:hanging="360"/>
      </w:pPr>
      <w:rPr>
        <w:rFonts w:ascii="OCR A Extended" w:hAnsi="OCR A Extended" w:cs="Symbol" w:hint="default"/>
        <w:sz w:val="20"/>
      </w:rPr>
    </w:lvl>
    <w:lvl w:ilvl="1">
      <w:start w:val="1"/>
      <w:numFmt w:val="bullet"/>
      <w:isLgl w:val="false"/>
      <w:suff w:val="tab"/>
      <w:lvlText w:val="◦"/>
      <w:lvlJc w:val="left"/>
      <w:pPr>
        <w:ind w:left="1080" w:hanging="360"/>
      </w:pPr>
      <w:rPr>
        <w:rFonts w:ascii="OpenSymbol" w:hAnsi="OpenSymbol" w:cs="Courier New" w:hint="default"/>
        <w:sz w:val="20"/>
      </w:rPr>
    </w:lvl>
    <w:lvl w:ilvl="2">
      <w:start w:val="1"/>
      <w:numFmt w:val="bullet"/>
      <w:isLgl w:val="false"/>
      <w:suff w:val="tab"/>
      <w:lvlText w:val="▪"/>
      <w:lvlJc w:val="left"/>
      <w:pPr>
        <w:ind w:left="1440" w:hanging="360"/>
      </w:pPr>
      <w:rPr>
        <w:rFonts w:ascii="OpenSymbol" w:hAnsi="OpenSymbol" w:cs="Courier New" w:hint="default"/>
        <w:sz w:val="20"/>
      </w:rPr>
    </w:lvl>
    <w:lvl w:ilvl="3">
      <w:start w:val="1"/>
      <w:numFmt w:val="bullet"/>
      <w:isLgl w:val="false"/>
      <w:suff w:val="tab"/>
      <w:lvlText w:val=""/>
      <w:lvlJc w:val="left"/>
      <w:pPr>
        <w:ind w:left="1800" w:hanging="360"/>
      </w:pPr>
      <w:rPr>
        <w:rFonts w:ascii="Symbol" w:hAnsi="Symbol" w:cs="Symbol" w:hint="default"/>
      </w:rPr>
    </w:lvl>
    <w:lvl w:ilvl="4">
      <w:start w:val="1"/>
      <w:numFmt w:val="bullet"/>
      <w:isLgl w:val="false"/>
      <w:suff w:val="tab"/>
      <w:lvlText w:val="◦"/>
      <w:lvlJc w:val="left"/>
      <w:pPr>
        <w:ind w:left="2160" w:hanging="360"/>
      </w:pPr>
      <w:rPr>
        <w:rFonts w:ascii="OpenSymbol" w:hAnsi="OpenSymbol" w:cs="Courier New" w:hint="default"/>
        <w:sz w:val="20"/>
      </w:rPr>
    </w:lvl>
    <w:lvl w:ilvl="5">
      <w:start w:val="1"/>
      <w:numFmt w:val="bullet"/>
      <w:isLgl w:val="false"/>
      <w:suff w:val="tab"/>
      <w:lvlText w:val="▪"/>
      <w:lvlJc w:val="left"/>
      <w:pPr>
        <w:ind w:left="2520" w:hanging="360"/>
      </w:pPr>
      <w:rPr>
        <w:rFonts w:ascii="OpenSymbol" w:hAnsi="OpenSymbol" w:cs="Courier New" w:hint="default"/>
        <w:sz w:val="20"/>
      </w:rPr>
    </w:lvl>
    <w:lvl w:ilvl="6">
      <w:start w:val="1"/>
      <w:numFmt w:val="bullet"/>
      <w:isLgl w:val="false"/>
      <w:suff w:val="tab"/>
      <w:lvlText w:val=""/>
      <w:lvlJc w:val="left"/>
      <w:pPr>
        <w:ind w:left="2880" w:hanging="360"/>
      </w:pPr>
      <w:rPr>
        <w:rFonts w:ascii="Symbol" w:hAnsi="Symbol" w:cs="Symbol" w:hint="default"/>
      </w:rPr>
    </w:lvl>
    <w:lvl w:ilvl="7">
      <w:start w:val="1"/>
      <w:numFmt w:val="bullet"/>
      <w:isLgl w:val="false"/>
      <w:suff w:val="tab"/>
      <w:lvlText w:val="◦"/>
      <w:lvlJc w:val="left"/>
      <w:pPr>
        <w:ind w:left="3240" w:hanging="360"/>
      </w:pPr>
      <w:rPr>
        <w:rFonts w:ascii="OpenSymbol" w:hAnsi="OpenSymbol" w:cs="Courier New" w:hint="default"/>
        <w:sz w:val="20"/>
      </w:rPr>
    </w:lvl>
    <w:lvl w:ilvl="8">
      <w:start w:val="1"/>
      <w:numFmt w:val="bullet"/>
      <w:isLgl w:val="false"/>
      <w:suff w:val="tab"/>
      <w:lvlText w:val="▪"/>
      <w:lvlJc w:val="left"/>
      <w:pPr>
        <w:ind w:left="3600" w:hanging="360"/>
      </w:pPr>
      <w:rPr>
        <w:rFonts w:ascii="OpenSymbol" w:hAnsi="OpenSymbol" w:cs="Courier New" w:hint="default"/>
        <w:sz w:val="20"/>
      </w:rPr>
    </w:lvl>
  </w:abstractNum>
  <w:abstractNum w:abstractNumId="4">
    <w:multiLevelType w:val="hybridMultilevel"/>
    <w:lvl w:ilvl="0">
      <w:start w:val="1"/>
      <w:numFmt w:val="bullet"/>
      <w:isLgl w:val="false"/>
      <w:suff w:val="tab"/>
      <w:lvlText w:val=""/>
      <w:lvlJc w:val="left"/>
      <w:pPr>
        <w:ind w:left="720" w:hanging="360"/>
      </w:pPr>
      <w:rPr>
        <w:rFonts w:ascii="Symbol" w:hAnsi="Symbol" w:cs="OpenSymbol;Arial Unicode MS" w:hint="default"/>
      </w:rPr>
    </w:lvl>
    <w:lvl w:ilvl="1">
      <w:start w:val="1"/>
      <w:numFmt w:val="bullet"/>
      <w:isLgl w:val="false"/>
      <w:suff w:val="tab"/>
      <w:lvlText w:val="◦"/>
      <w:lvlJc w:val="left"/>
      <w:pPr>
        <w:ind w:left="1080" w:hanging="360"/>
      </w:pPr>
      <w:rPr>
        <w:rFonts w:ascii="OpenSymbol" w:hAnsi="OpenSymbol" w:cs="OpenSymbol;Arial Unicode MS" w:hint="default"/>
      </w:rPr>
    </w:lvl>
    <w:lvl w:ilvl="2">
      <w:start w:val="1"/>
      <w:numFmt w:val="bullet"/>
      <w:isLgl w:val="false"/>
      <w:suff w:val="tab"/>
      <w:lvlText w:val="▪"/>
      <w:lvlJc w:val="left"/>
      <w:pPr>
        <w:ind w:left="1440" w:hanging="360"/>
      </w:pPr>
      <w:rPr>
        <w:rFonts w:ascii="OpenSymbol" w:hAnsi="OpenSymbol" w:cs="OpenSymbol;Arial Unicode MS" w:hint="default"/>
      </w:rPr>
    </w:lvl>
    <w:lvl w:ilvl="3">
      <w:start w:val="1"/>
      <w:numFmt w:val="bullet"/>
      <w:isLgl w:val="false"/>
      <w:suff w:val="tab"/>
      <w:lvlText w:val=""/>
      <w:lvlJc w:val="left"/>
      <w:pPr>
        <w:ind w:left="1800" w:hanging="360"/>
      </w:pPr>
      <w:rPr>
        <w:rFonts w:ascii="Symbol" w:hAnsi="Symbol" w:cs="OpenSymbol;Arial Unicode MS" w:hint="default"/>
      </w:rPr>
    </w:lvl>
    <w:lvl w:ilvl="4">
      <w:start w:val="1"/>
      <w:numFmt w:val="bullet"/>
      <w:isLgl w:val="false"/>
      <w:suff w:val="tab"/>
      <w:lvlText w:val="◦"/>
      <w:lvlJc w:val="left"/>
      <w:pPr>
        <w:ind w:left="2160" w:hanging="360"/>
      </w:pPr>
      <w:rPr>
        <w:rFonts w:ascii="OpenSymbol" w:hAnsi="OpenSymbol" w:cs="OpenSymbol;Arial Unicode MS" w:hint="default"/>
      </w:rPr>
    </w:lvl>
    <w:lvl w:ilvl="5">
      <w:start w:val="1"/>
      <w:numFmt w:val="bullet"/>
      <w:isLgl w:val="false"/>
      <w:suff w:val="tab"/>
      <w:lvlText w:val="▪"/>
      <w:lvlJc w:val="left"/>
      <w:pPr>
        <w:ind w:left="2520" w:hanging="360"/>
      </w:pPr>
      <w:rPr>
        <w:rFonts w:ascii="OpenSymbol" w:hAnsi="OpenSymbol" w:cs="OpenSymbol;Arial Unicode MS" w:hint="default"/>
      </w:rPr>
    </w:lvl>
    <w:lvl w:ilvl="6">
      <w:start w:val="1"/>
      <w:numFmt w:val="bullet"/>
      <w:isLgl w:val="false"/>
      <w:suff w:val="tab"/>
      <w:lvlText w:val=""/>
      <w:lvlJc w:val="left"/>
      <w:pPr>
        <w:ind w:left="2880" w:hanging="360"/>
      </w:pPr>
      <w:rPr>
        <w:rFonts w:ascii="Symbol" w:hAnsi="Symbol" w:cs="OpenSymbol;Arial Unicode MS" w:hint="default"/>
      </w:rPr>
    </w:lvl>
    <w:lvl w:ilvl="7">
      <w:start w:val="1"/>
      <w:numFmt w:val="bullet"/>
      <w:isLgl w:val="false"/>
      <w:suff w:val="tab"/>
      <w:lvlText w:val="◦"/>
      <w:lvlJc w:val="left"/>
      <w:pPr>
        <w:ind w:left="3240" w:hanging="360"/>
      </w:pPr>
      <w:rPr>
        <w:rFonts w:ascii="OpenSymbol" w:hAnsi="OpenSymbol" w:cs="OpenSymbol;Arial Unicode MS" w:hint="default"/>
      </w:rPr>
    </w:lvl>
    <w:lvl w:ilvl="8">
      <w:start w:val="1"/>
      <w:numFmt w:val="bullet"/>
      <w:isLgl w:val="false"/>
      <w:suff w:val="tab"/>
      <w:lvlText w:val="▪"/>
      <w:lvlJc w:val="left"/>
      <w:pPr>
        <w:ind w:left="3600" w:hanging="360"/>
      </w:pPr>
      <w:rPr>
        <w:rFonts w:ascii="OpenSymbol" w:hAnsi="OpenSymbol" w:cs="OpenSymbol;Arial Unicode MS" w:hint="default"/>
      </w:rPr>
    </w:lvl>
  </w:abstractNum>
  <w:abstractNum w:abstractNumId="5">
    <w:multiLevelType w:val="hybridMultilevel"/>
    <w:lvl w:ilvl="0">
      <w:start w:val="1"/>
      <w:numFmt w:val="bullet"/>
      <w:isLgl w:val="false"/>
      <w:suff w:val="tab"/>
      <w:lvlText w:val=""/>
      <w:lvlJc w:val="left"/>
      <w:pPr>
        <w:ind w:left="720" w:hanging="360"/>
      </w:pPr>
      <w:rPr>
        <w:rFonts w:ascii="Symbol" w:hAnsi="Symbol" w:cs="Symbol" w:hint="default"/>
        <w:sz w:val="20"/>
      </w:rPr>
    </w:lvl>
    <w:lvl w:ilvl="1">
      <w:start w:val="1"/>
      <w:numFmt w:val="bullet"/>
      <w:isLgl w:val="false"/>
      <w:suff w:val="tab"/>
      <w:lvlText w:val="o"/>
      <w:lvlJc w:val="left"/>
      <w:pPr>
        <w:ind w:left="1440" w:hanging="360"/>
      </w:pPr>
      <w:rPr>
        <w:rFonts w:ascii="Courier New" w:hAnsi="Courier New" w:cs="Courier New" w:hint="default"/>
        <w:sz w:val="20"/>
      </w:rPr>
    </w:lvl>
    <w:lvl w:ilvl="2">
      <w:start w:val="1"/>
      <w:numFmt w:val="bullet"/>
      <w:isLgl w:val="false"/>
      <w:suff w:val="tab"/>
      <w:lvlText w:val=""/>
      <w:lvlJc w:val="left"/>
      <w:pPr>
        <w:ind w:left="2160" w:hanging="360"/>
      </w:pPr>
      <w:rPr>
        <w:rFonts w:ascii="Wingdings" w:hAnsi="Wingdings" w:cs="Wingdings" w:hint="default"/>
        <w:sz w:val="20"/>
      </w:rPr>
    </w:lvl>
    <w:lvl w:ilvl="3">
      <w:start w:val="1"/>
      <w:numFmt w:val="bullet"/>
      <w:isLgl w:val="false"/>
      <w:suff w:val="tab"/>
      <w:lvlText w:val=""/>
      <w:lvlJc w:val="left"/>
      <w:pPr>
        <w:ind w:left="2880" w:hanging="360"/>
      </w:pPr>
      <w:rPr>
        <w:rFonts w:ascii="Wingdings" w:hAnsi="Wingdings" w:cs="Wingdings" w:hint="default"/>
        <w:sz w:val="20"/>
      </w:rPr>
    </w:lvl>
    <w:lvl w:ilvl="4">
      <w:start w:val="1"/>
      <w:numFmt w:val="bullet"/>
      <w:isLgl w:val="false"/>
      <w:suff w:val="tab"/>
      <w:lvlText w:val=""/>
      <w:lvlJc w:val="left"/>
      <w:pPr>
        <w:ind w:left="3600" w:hanging="360"/>
      </w:pPr>
      <w:rPr>
        <w:rFonts w:ascii="Wingdings" w:hAnsi="Wingdings" w:cs="Wingdings" w:hint="default"/>
        <w:sz w:val="20"/>
      </w:rPr>
    </w:lvl>
    <w:lvl w:ilvl="5">
      <w:start w:val="1"/>
      <w:numFmt w:val="bullet"/>
      <w:isLgl w:val="false"/>
      <w:suff w:val="tab"/>
      <w:lvlText w:val=""/>
      <w:lvlJc w:val="left"/>
      <w:pPr>
        <w:ind w:left="4320" w:hanging="360"/>
      </w:pPr>
      <w:rPr>
        <w:rFonts w:ascii="Wingdings" w:hAnsi="Wingdings" w:cs="Wingdings" w:hint="default"/>
        <w:sz w:val="20"/>
      </w:rPr>
    </w:lvl>
    <w:lvl w:ilvl="6">
      <w:start w:val="1"/>
      <w:numFmt w:val="bullet"/>
      <w:isLgl w:val="false"/>
      <w:suff w:val="tab"/>
      <w:lvlText w:val=""/>
      <w:lvlJc w:val="left"/>
      <w:pPr>
        <w:ind w:left="5040" w:hanging="360"/>
      </w:pPr>
      <w:rPr>
        <w:rFonts w:ascii="Wingdings" w:hAnsi="Wingdings" w:cs="Wingdings" w:hint="default"/>
        <w:sz w:val="20"/>
      </w:rPr>
    </w:lvl>
    <w:lvl w:ilvl="7">
      <w:start w:val="1"/>
      <w:numFmt w:val="bullet"/>
      <w:isLgl w:val="false"/>
      <w:suff w:val="tab"/>
      <w:lvlText w:val=""/>
      <w:lvlJc w:val="left"/>
      <w:pPr>
        <w:ind w:left="5760" w:hanging="360"/>
      </w:pPr>
      <w:rPr>
        <w:rFonts w:ascii="Wingdings" w:hAnsi="Wingdings" w:cs="Wingdings" w:hint="default"/>
        <w:sz w:val="20"/>
      </w:rPr>
    </w:lvl>
    <w:lvl w:ilvl="8">
      <w:start w:val="1"/>
      <w:numFmt w:val="bullet"/>
      <w:isLgl w:val="false"/>
      <w:suff w:val="tab"/>
      <w:lvlText w:val=""/>
      <w:lvlJc w:val="left"/>
      <w:pPr>
        <w:ind w:left="6480" w:hanging="360"/>
      </w:pPr>
      <w:rPr>
        <w:rFonts w:ascii="Wingdings" w:hAnsi="Wingdings" w:cs="Wingdings" w:hint="default"/>
        <w:sz w:val="20"/>
      </w:rPr>
    </w:lvl>
  </w:abstractNum>
  <w:abstractNum w:abstractNumId="6">
    <w:multiLevelType w:val="hybridMultilevel"/>
    <w:lvl w:ilvl="0">
      <w:start w:val="1"/>
      <w:numFmt w:val="bullet"/>
      <w:isLgl w:val="false"/>
      <w:suff w:val="tab"/>
      <w:lvlText w:val=""/>
      <w:lvlJc w:val="left"/>
      <w:pPr>
        <w:ind w:left="360" w:firstLine="0"/>
      </w:pPr>
      <w:rPr>
        <w:rFonts w:ascii="Symbol" w:hAnsi="Symbol" w:cs="OpenSymbol;Arial Unicode MS" w:hint="default"/>
      </w:rPr>
    </w:lvl>
    <w:lvl w:ilvl="1">
      <w:start w:val="1"/>
      <w:numFmt w:val="bullet"/>
      <w:isLgl w:val="false"/>
      <w:suff w:val="tab"/>
      <w:lvlText w:val="◦"/>
      <w:lvlJc w:val="left"/>
      <w:pPr>
        <w:ind w:left="360" w:firstLine="0"/>
      </w:pPr>
      <w:rPr>
        <w:rFonts w:ascii="OpenSymbol" w:hAnsi="OpenSymbol" w:cs="OpenSymbol;Arial Unicode MS" w:hint="default"/>
      </w:rPr>
    </w:lvl>
    <w:lvl w:ilvl="2">
      <w:start w:val="1"/>
      <w:numFmt w:val="bullet"/>
      <w:isLgl w:val="false"/>
      <w:suff w:val="tab"/>
      <w:lvlText w:val="▪"/>
      <w:lvlJc w:val="left"/>
      <w:pPr>
        <w:ind w:left="360" w:firstLine="0"/>
      </w:pPr>
      <w:rPr>
        <w:rFonts w:ascii="OpenSymbol" w:hAnsi="OpenSymbol" w:cs="OpenSymbol;Arial Unicode MS" w:hint="default"/>
      </w:rPr>
    </w:lvl>
    <w:lvl w:ilvl="3">
      <w:start w:val="1"/>
      <w:numFmt w:val="bullet"/>
      <w:isLgl w:val="false"/>
      <w:suff w:val="tab"/>
      <w:lvlText w:val=""/>
      <w:lvlJc w:val="left"/>
      <w:pPr>
        <w:ind w:left="360" w:firstLine="0"/>
      </w:pPr>
      <w:rPr>
        <w:rFonts w:ascii="Symbol" w:hAnsi="Symbol" w:cs="OpenSymbol;Arial Unicode MS" w:hint="default"/>
      </w:rPr>
    </w:lvl>
    <w:lvl w:ilvl="4">
      <w:start w:val="1"/>
      <w:numFmt w:val="bullet"/>
      <w:isLgl w:val="false"/>
      <w:suff w:val="tab"/>
      <w:lvlText w:val="◦"/>
      <w:lvlJc w:val="left"/>
      <w:pPr>
        <w:ind w:left="360" w:firstLine="0"/>
      </w:pPr>
      <w:rPr>
        <w:rFonts w:ascii="OpenSymbol" w:hAnsi="OpenSymbol" w:cs="OpenSymbol;Arial Unicode MS" w:hint="default"/>
      </w:rPr>
    </w:lvl>
    <w:lvl w:ilvl="5">
      <w:start w:val="1"/>
      <w:numFmt w:val="bullet"/>
      <w:isLgl w:val="false"/>
      <w:suff w:val="tab"/>
      <w:lvlText w:val="▪"/>
      <w:lvlJc w:val="left"/>
      <w:pPr>
        <w:ind w:left="360" w:firstLine="0"/>
      </w:pPr>
      <w:rPr>
        <w:rFonts w:ascii="OpenSymbol" w:hAnsi="OpenSymbol" w:cs="OpenSymbol;Arial Unicode MS" w:hint="default"/>
      </w:rPr>
    </w:lvl>
    <w:lvl w:ilvl="6">
      <w:start w:val="1"/>
      <w:numFmt w:val="bullet"/>
      <w:isLgl w:val="false"/>
      <w:suff w:val="tab"/>
      <w:lvlText w:val=""/>
      <w:lvlJc w:val="left"/>
      <w:pPr>
        <w:ind w:left="360" w:firstLine="0"/>
      </w:pPr>
      <w:rPr>
        <w:rFonts w:ascii="Symbol" w:hAnsi="Symbol" w:cs="OpenSymbol;Arial Unicode MS" w:hint="default"/>
      </w:rPr>
    </w:lvl>
    <w:lvl w:ilvl="7">
      <w:start w:val="1"/>
      <w:numFmt w:val="bullet"/>
      <w:isLgl w:val="false"/>
      <w:suff w:val="tab"/>
      <w:lvlText w:val="◦"/>
      <w:lvlJc w:val="left"/>
      <w:pPr>
        <w:ind w:left="360" w:firstLine="0"/>
      </w:pPr>
      <w:rPr>
        <w:rFonts w:ascii="OpenSymbol" w:hAnsi="OpenSymbol" w:cs="OpenSymbol;Arial Unicode MS" w:hint="default"/>
      </w:rPr>
    </w:lvl>
    <w:lvl w:ilvl="8">
      <w:start w:val="1"/>
      <w:numFmt w:val="bullet"/>
      <w:isLgl w:val="false"/>
      <w:suff w:val="tab"/>
      <w:lvlText w:val="▪"/>
      <w:lvlJc w:val="left"/>
      <w:pPr>
        <w:ind w:left="360" w:firstLine="0"/>
      </w:pPr>
      <w:rPr>
        <w:rFonts w:ascii="OpenSymbol" w:hAnsi="OpenSymbol" w:cs="OpenSymbol;Arial Unicode MS" w:hint="default"/>
      </w:rPr>
    </w:lvl>
  </w:abstractNum>
  <w:abstractNum w:abstractNumId="7">
    <w:multiLevelType w:val="hybridMultilevel"/>
    <w:lvl w:ilvl="0">
      <w:start w:val="1"/>
      <w:numFmt w:val="bullet"/>
      <w:isLgl w:val="false"/>
      <w:suff w:val="tab"/>
      <w:lvlText w:val=""/>
      <w:lvlJc w:val="left"/>
      <w:pPr>
        <w:ind w:left="720" w:hanging="360"/>
      </w:pPr>
      <w:rPr>
        <w:rFonts w:ascii="Symbol" w:hAnsi="Symbol" w:cs="OpenSymbol;Arial Unicode MS" w:hint="default"/>
      </w:rPr>
    </w:lvl>
    <w:lvl w:ilvl="1">
      <w:start w:val="1"/>
      <w:numFmt w:val="bullet"/>
      <w:isLgl w:val="false"/>
      <w:suff w:val="tab"/>
      <w:lvlText w:val="o"/>
      <w:lvlJc w:val="left"/>
      <w:pPr>
        <w:ind w:left="1440" w:hanging="360"/>
      </w:pPr>
      <w:rPr>
        <w:rFonts w:ascii="Courier New" w:hAnsi="Courier New" w:cs="OpenSymbol;Arial Unicode MS" w:hint="default"/>
      </w:rPr>
    </w:lvl>
    <w:lvl w:ilvl="2">
      <w:start w:val="1"/>
      <w:numFmt w:val="bullet"/>
      <w:isLgl w:val="false"/>
      <w:suff w:val="tab"/>
      <w:lvlText w:val=""/>
      <w:lvlJc w:val="left"/>
      <w:pPr>
        <w:ind w:left="2160" w:hanging="360"/>
      </w:pPr>
      <w:rPr>
        <w:rFonts w:ascii="Wingdings" w:hAnsi="Wingdings" w:cs="Wingdings" w:hint="default"/>
        <w:sz w:val="20"/>
      </w:rPr>
    </w:lvl>
    <w:lvl w:ilvl="3">
      <w:start w:val="1"/>
      <w:numFmt w:val="bullet"/>
      <w:isLgl w:val="false"/>
      <w:suff w:val="tab"/>
      <w:lvlText w:val=""/>
      <w:lvlJc w:val="left"/>
      <w:pPr>
        <w:ind w:left="2880" w:hanging="360"/>
      </w:pPr>
      <w:rPr>
        <w:rFonts w:ascii="Wingdings" w:hAnsi="Wingdings" w:cs="Wingdings" w:hint="default"/>
        <w:sz w:val="20"/>
      </w:rPr>
    </w:lvl>
    <w:lvl w:ilvl="4">
      <w:start w:val="1"/>
      <w:numFmt w:val="bullet"/>
      <w:isLgl w:val="false"/>
      <w:suff w:val="tab"/>
      <w:lvlText w:val=""/>
      <w:lvlJc w:val="left"/>
      <w:pPr>
        <w:ind w:left="3600" w:hanging="360"/>
      </w:pPr>
      <w:rPr>
        <w:rFonts w:ascii="Wingdings" w:hAnsi="Wingdings" w:cs="Wingdings" w:hint="default"/>
        <w:sz w:val="20"/>
      </w:rPr>
    </w:lvl>
    <w:lvl w:ilvl="5">
      <w:start w:val="1"/>
      <w:numFmt w:val="bullet"/>
      <w:isLgl w:val="false"/>
      <w:suff w:val="tab"/>
      <w:lvlText w:val=""/>
      <w:lvlJc w:val="left"/>
      <w:pPr>
        <w:ind w:left="4320" w:hanging="360"/>
      </w:pPr>
      <w:rPr>
        <w:rFonts w:ascii="Wingdings" w:hAnsi="Wingdings" w:cs="Wingdings" w:hint="default"/>
        <w:sz w:val="20"/>
      </w:rPr>
    </w:lvl>
    <w:lvl w:ilvl="6">
      <w:start w:val="1"/>
      <w:numFmt w:val="bullet"/>
      <w:isLgl w:val="false"/>
      <w:suff w:val="tab"/>
      <w:lvlText w:val=""/>
      <w:lvlJc w:val="left"/>
      <w:pPr>
        <w:ind w:left="5040" w:hanging="360"/>
      </w:pPr>
      <w:rPr>
        <w:rFonts w:ascii="Wingdings" w:hAnsi="Wingdings" w:cs="Wingdings" w:hint="default"/>
        <w:sz w:val="20"/>
      </w:rPr>
    </w:lvl>
    <w:lvl w:ilvl="7">
      <w:start w:val="1"/>
      <w:numFmt w:val="bullet"/>
      <w:isLgl w:val="false"/>
      <w:suff w:val="tab"/>
      <w:lvlText w:val=""/>
      <w:lvlJc w:val="left"/>
      <w:pPr>
        <w:ind w:left="5760" w:hanging="360"/>
      </w:pPr>
      <w:rPr>
        <w:rFonts w:ascii="Wingdings" w:hAnsi="Wingdings" w:cs="Wingdings" w:hint="default"/>
        <w:sz w:val="20"/>
      </w:rPr>
    </w:lvl>
    <w:lvl w:ilvl="8">
      <w:start w:val="1"/>
      <w:numFmt w:val="bullet"/>
      <w:isLgl w:val="false"/>
      <w:suff w:val="tab"/>
      <w:lvlText w:val=""/>
      <w:lvlJc w:val="left"/>
      <w:pPr>
        <w:ind w:left="6480" w:hanging="360"/>
      </w:pPr>
      <w:rPr>
        <w:rFonts w:ascii="Wingdings" w:hAnsi="Wingdings" w:cs="Wingdings" w:hint="default"/>
        <w:sz w:val="20"/>
      </w:rPr>
    </w:lvl>
  </w:abstractNum>
  <w:abstractNum w:abstractNumId="8">
    <w:multiLevelType w:val="hybridMultilevel"/>
    <w:lvl w:ilvl="0">
      <w:start w:val="1"/>
      <w:numFmt w:val="none"/>
      <w:pStyle w:val="814"/>
      <w:isLgl w:val="false"/>
      <w:suff w:val="nothing"/>
      <w:lvlText w:val=""/>
      <w:lvlJc w:val="left"/>
      <w:pPr>
        <w:ind w:left="0" w:firstLine="0"/>
      </w:pPr>
    </w:lvl>
    <w:lvl w:ilvl="1">
      <w:start w:val="1"/>
      <w:numFmt w:val="none"/>
      <w:pStyle w:val="815"/>
      <w:isLgl w:val="false"/>
      <w:suff w:val="nothing"/>
      <w:lvlText w:val=""/>
      <w:lvlJc w:val="left"/>
      <w:pPr>
        <w:ind w:left="0" w:firstLine="0"/>
      </w:pPr>
    </w:lvl>
    <w:lvl w:ilvl="2">
      <w:start w:val="1"/>
      <w:numFmt w:val="none"/>
      <w:pStyle w:val="816"/>
      <w:isLgl w:val="false"/>
      <w:suff w:val="nothing"/>
      <w:lvlText w:val=""/>
      <w:lvlJc w:val="left"/>
      <w:pPr>
        <w:ind w:left="0" w:firstLine="0"/>
      </w:pPr>
    </w:lvl>
    <w:lvl w:ilvl="3">
      <w:start w:val="1"/>
      <w:numFmt w:val="none"/>
      <w:pStyle w:val="817"/>
      <w:isLgl w:val="false"/>
      <w:suff w:val="nothing"/>
      <w:lvlText w:val=""/>
      <w:lvlJc w:val="left"/>
      <w:pPr>
        <w:ind w:left="0" w:firstLine="0"/>
      </w:pPr>
    </w:lvl>
    <w:lvl w:ilvl="4">
      <w:start w:val="1"/>
      <w:numFmt w:val="none"/>
      <w:pStyle w:val="818"/>
      <w:isLgl w:val="false"/>
      <w:suff w:val="nothing"/>
      <w:lvlText w:val=""/>
      <w:lvlJc w:val="left"/>
      <w:pPr>
        <w:ind w:left="0" w:firstLine="0"/>
      </w:pPr>
    </w:lvl>
    <w:lvl w:ilvl="5">
      <w:start w:val="1"/>
      <w:numFmt w:val="none"/>
      <w:isLgl w:val="false"/>
      <w:suff w:val="nothing"/>
      <w:lvlText w:val=""/>
      <w:lvlJc w:val="left"/>
      <w:pPr>
        <w:ind w:left="0" w:firstLine="0"/>
      </w:pPr>
    </w:lvl>
    <w:lvl w:ilvl="6">
      <w:start w:val="1"/>
      <w:numFmt w:val="none"/>
      <w:pStyle w:val="820"/>
      <w:isLgl w:val="false"/>
      <w:suff w:val="nothing"/>
      <w:lvlText w:val=""/>
      <w:lvlJc w:val="left"/>
      <w:pPr>
        <w:ind w:left="0" w:firstLine="0"/>
      </w:pPr>
    </w:lvl>
    <w:lvl w:ilvl="7">
      <w:start w:val="1"/>
      <w:numFmt w:val="none"/>
      <w:isLgl w:val="false"/>
      <w:suff w:val="nothing"/>
      <w:lvlText w:val=""/>
      <w:lvlJc w:val="left"/>
      <w:pPr>
        <w:ind w:left="0" w:firstLine="0"/>
      </w:pPr>
    </w:lvl>
    <w:lvl w:ilvl="8">
      <w:start w:val="1"/>
      <w:numFmt w:val="none"/>
      <w:isLgl w:val="false"/>
      <w:suff w:val="nothing"/>
      <w:lvlText w:val=""/>
      <w:lvlJc w:val="left"/>
      <w:pPr>
        <w:ind w:left="0" w:firstLine="0"/>
      </w:pPr>
    </w:lvl>
  </w:abstractNum>
  <w:num w:numId="1">
    <w:abstractNumId w:val="8"/>
  </w:num>
  <w:num w:numId="2">
    <w:abstractNumId w:val="0"/>
  </w:num>
  <w:num w:numId="3">
    <w:abstractNumId w:val="6"/>
  </w:num>
  <w:num w:numId="4">
    <w:abstractNumId w:val="4"/>
  </w:num>
  <w:num w:numId="5">
    <w:abstractNumId w:val="7"/>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ans" w:hAnsi="Liberation Sans" w:cs="Mangal" w:eastAsia="SimSun" w:hint="default"/>
        <w:sz w:val="24"/>
        <w:szCs w:val="24"/>
        <w:lang w:val="fr-FR" w:bidi="hi-IN"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676">
    <w:name w:val="Table Grid"/>
    <w:basedOn w:val="824"/>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77">
    <w:name w:val="Table Grid Light"/>
    <w:basedOn w:val="82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78">
    <w:name w:val="Plain Table 1"/>
    <w:basedOn w:val="82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9">
    <w:name w:val="Plain Table 2"/>
    <w:basedOn w:val="82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0">
    <w:name w:val="Plain Table 3"/>
    <w:basedOn w:val="82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81">
    <w:name w:val="Plain Table 4"/>
    <w:basedOn w:val="82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2">
    <w:name w:val="Plain Table 5"/>
    <w:basedOn w:val="82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83">
    <w:name w:val="Grid Table 1 Light"/>
    <w:basedOn w:val="82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84">
    <w:name w:val="Grid Table 1 Light - Accent 1"/>
    <w:basedOn w:val="82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85">
    <w:name w:val="Grid Table 1 Light - Accent 2"/>
    <w:basedOn w:val="82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86">
    <w:name w:val="Grid Table 1 Light - Accent 3"/>
    <w:basedOn w:val="82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87">
    <w:name w:val="Grid Table 1 Light - Accent 4"/>
    <w:basedOn w:val="82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88">
    <w:name w:val="Grid Table 1 Light - Accent 5"/>
    <w:basedOn w:val="82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89">
    <w:name w:val="Grid Table 1 Light - Accent 6"/>
    <w:basedOn w:val="82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90">
    <w:name w:val="Grid Table 2"/>
    <w:basedOn w:val="82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91">
    <w:name w:val="Grid Table 2 - Accent 1"/>
    <w:basedOn w:val="82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92">
    <w:name w:val="Grid Table 2 - Accent 2"/>
    <w:basedOn w:val="82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93">
    <w:name w:val="Grid Table 2 - Accent 3"/>
    <w:basedOn w:val="82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94">
    <w:name w:val="Grid Table 2 - Accent 4"/>
    <w:basedOn w:val="82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95">
    <w:name w:val="Grid Table 2 - Accent 5"/>
    <w:basedOn w:val="82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96">
    <w:name w:val="Grid Table 2 - Accent 6"/>
    <w:basedOn w:val="82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7">
    <w:name w:val="Grid Table 3"/>
    <w:basedOn w:val="82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8">
    <w:name w:val="Grid Table 3 - Accent 1"/>
    <w:basedOn w:val="82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9">
    <w:name w:val="Grid Table 3 - Accent 2"/>
    <w:basedOn w:val="82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0">
    <w:name w:val="Grid Table 3 - Accent 3"/>
    <w:basedOn w:val="82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1">
    <w:name w:val="Grid Table 3 - Accent 4"/>
    <w:basedOn w:val="82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2">
    <w:name w:val="Grid Table 3 - Accent 5"/>
    <w:basedOn w:val="82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3">
    <w:name w:val="Grid Table 3 - Accent 6"/>
    <w:basedOn w:val="82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4">
    <w:name w:val="Grid Table 4"/>
    <w:basedOn w:val="82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05">
    <w:name w:val="Grid Table 4 - Accent 1"/>
    <w:basedOn w:val="82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06">
    <w:name w:val="Grid Table 4 - Accent 2"/>
    <w:basedOn w:val="82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07">
    <w:name w:val="Grid Table 4 - Accent 3"/>
    <w:basedOn w:val="82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08">
    <w:name w:val="Grid Table 4 - Accent 4"/>
    <w:basedOn w:val="82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09">
    <w:name w:val="Grid Table 4 - Accent 5"/>
    <w:basedOn w:val="82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10">
    <w:name w:val="Grid Table 4 - Accent 6"/>
    <w:basedOn w:val="82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11">
    <w:name w:val="Grid Table 5 Dark"/>
    <w:basedOn w:val="8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12">
    <w:name w:val="Grid Table 5 Dark- Accent 1"/>
    <w:basedOn w:val="8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13">
    <w:name w:val="Grid Table 5 Dark - Accent 2"/>
    <w:basedOn w:val="8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14">
    <w:name w:val="Grid Table 5 Dark - Accent 3"/>
    <w:basedOn w:val="8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15">
    <w:name w:val="Grid Table 5 Dark- Accent 4"/>
    <w:basedOn w:val="8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16">
    <w:name w:val="Grid Table 5 Dark - Accent 5"/>
    <w:basedOn w:val="8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17">
    <w:name w:val="Grid Table 5 Dark - Accent 6"/>
    <w:basedOn w:val="8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18">
    <w:name w:val="Grid Table 6 Colorful"/>
    <w:basedOn w:val="82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9">
    <w:name w:val="Grid Table 6 Colorful - Accent 1"/>
    <w:basedOn w:val="82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20">
    <w:name w:val="Grid Table 6 Colorful - Accent 2"/>
    <w:basedOn w:val="82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21">
    <w:name w:val="Grid Table 6 Colorful - Accent 3"/>
    <w:basedOn w:val="82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22">
    <w:name w:val="Grid Table 6 Colorful - Accent 4"/>
    <w:basedOn w:val="82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23">
    <w:name w:val="Grid Table 6 Colorful - Accent 5"/>
    <w:basedOn w:val="82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4">
    <w:name w:val="Grid Table 6 Colorful - Accent 6"/>
    <w:basedOn w:val="82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5">
    <w:name w:val="Grid Table 7 Colorful"/>
    <w:basedOn w:val="82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26">
    <w:name w:val="Grid Table 7 Colorful - Accent 1"/>
    <w:basedOn w:val="82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27">
    <w:name w:val="Grid Table 7 Colorful - Accent 2"/>
    <w:basedOn w:val="82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28">
    <w:name w:val="Grid Table 7 Colorful - Accent 3"/>
    <w:basedOn w:val="82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29">
    <w:name w:val="Grid Table 7 Colorful - Accent 4"/>
    <w:basedOn w:val="82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30">
    <w:name w:val="Grid Table 7 Colorful - Accent 5"/>
    <w:basedOn w:val="82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31">
    <w:name w:val="Grid Table 7 Colorful - Accent 6"/>
    <w:basedOn w:val="82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32">
    <w:name w:val="List Table 1 Light"/>
    <w:basedOn w:val="82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33">
    <w:name w:val="List Table 1 Light - Accent 1"/>
    <w:basedOn w:val="824"/>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34">
    <w:name w:val="List Table 1 Light - Accent 2"/>
    <w:basedOn w:val="824"/>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35">
    <w:name w:val="List Table 1 Light - Accent 3"/>
    <w:basedOn w:val="824"/>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36">
    <w:name w:val="List Table 1 Light - Accent 4"/>
    <w:basedOn w:val="824"/>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37">
    <w:name w:val="List Table 1 Light - Accent 5"/>
    <w:basedOn w:val="824"/>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38">
    <w:name w:val="List Table 1 Light - Accent 6"/>
    <w:basedOn w:val="824"/>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39">
    <w:name w:val="List Table 2"/>
    <w:basedOn w:val="82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40">
    <w:name w:val="List Table 2 - Accent 1"/>
    <w:basedOn w:val="82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41">
    <w:name w:val="List Table 2 - Accent 2"/>
    <w:basedOn w:val="82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42">
    <w:name w:val="List Table 2 - Accent 3"/>
    <w:basedOn w:val="82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43">
    <w:name w:val="List Table 2 - Accent 4"/>
    <w:basedOn w:val="82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44">
    <w:name w:val="List Table 2 - Accent 5"/>
    <w:basedOn w:val="82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45">
    <w:name w:val="List Table 2 - Accent 6"/>
    <w:basedOn w:val="82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46">
    <w:name w:val="List Table 3"/>
    <w:basedOn w:val="82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7">
    <w:name w:val="List Table 3 - Accent 1"/>
    <w:basedOn w:val="82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48">
    <w:name w:val="List Table 3 - Accent 2"/>
    <w:basedOn w:val="82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49">
    <w:name w:val="List Table 3 - Accent 3"/>
    <w:basedOn w:val="82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50">
    <w:name w:val="List Table 3 - Accent 4"/>
    <w:basedOn w:val="82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51">
    <w:name w:val="List Table 3 - Accent 5"/>
    <w:basedOn w:val="82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52">
    <w:name w:val="List Table 3 - Accent 6"/>
    <w:basedOn w:val="82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53">
    <w:name w:val="List Table 4"/>
    <w:basedOn w:val="82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4">
    <w:name w:val="List Table 4 - Accent 1"/>
    <w:basedOn w:val="82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55">
    <w:name w:val="List Table 4 - Accent 2"/>
    <w:basedOn w:val="82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56">
    <w:name w:val="List Table 4 - Accent 3"/>
    <w:basedOn w:val="82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57">
    <w:name w:val="List Table 4 - Accent 4"/>
    <w:basedOn w:val="82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58">
    <w:name w:val="List Table 4 - Accent 5"/>
    <w:basedOn w:val="82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59">
    <w:name w:val="List Table 4 - Accent 6"/>
    <w:basedOn w:val="82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60">
    <w:name w:val="List Table 5 Dark"/>
    <w:basedOn w:val="82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1">
    <w:name w:val="List Table 5 Dark - Accent 1"/>
    <w:basedOn w:val="82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2">
    <w:name w:val="List Table 5 Dark - Accent 2"/>
    <w:basedOn w:val="82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3">
    <w:name w:val="List Table 5 Dark - Accent 3"/>
    <w:basedOn w:val="82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4">
    <w:name w:val="List Table 5 Dark - Accent 4"/>
    <w:basedOn w:val="82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5">
    <w:name w:val="List Table 5 Dark - Accent 5"/>
    <w:basedOn w:val="82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6">
    <w:name w:val="List Table 5 Dark - Accent 6"/>
    <w:basedOn w:val="82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7">
    <w:name w:val="List Table 6 Colorful"/>
    <w:basedOn w:val="82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68">
    <w:name w:val="List Table 6 Colorful - Accent 1"/>
    <w:basedOn w:val="82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69">
    <w:name w:val="List Table 6 Colorful - Accent 2"/>
    <w:basedOn w:val="82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70">
    <w:name w:val="List Table 6 Colorful - Accent 3"/>
    <w:basedOn w:val="82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71">
    <w:name w:val="List Table 6 Colorful - Accent 4"/>
    <w:basedOn w:val="82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72">
    <w:name w:val="List Table 6 Colorful - Accent 5"/>
    <w:basedOn w:val="82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73">
    <w:name w:val="List Table 6 Colorful - Accent 6"/>
    <w:basedOn w:val="82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74">
    <w:name w:val="List Table 7 Colorful"/>
    <w:basedOn w:val="82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75">
    <w:name w:val="List Table 7 Colorful - Accent 1"/>
    <w:basedOn w:val="82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76">
    <w:name w:val="List Table 7 Colorful - Accent 2"/>
    <w:basedOn w:val="82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77">
    <w:name w:val="List Table 7 Colorful - Accent 3"/>
    <w:basedOn w:val="82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78">
    <w:name w:val="List Table 7 Colorful - Accent 4"/>
    <w:basedOn w:val="82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79">
    <w:name w:val="List Table 7 Colorful - Accent 5"/>
    <w:basedOn w:val="82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80">
    <w:name w:val="List Table 7 Colorful - Accent 6"/>
    <w:basedOn w:val="82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81">
    <w:name w:val="Lined - Accent"/>
    <w:basedOn w:val="8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2">
    <w:name w:val="Lined - Accent 1"/>
    <w:basedOn w:val="8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83">
    <w:name w:val="Lined - Accent 2"/>
    <w:basedOn w:val="8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84">
    <w:name w:val="Lined - Accent 3"/>
    <w:basedOn w:val="8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85">
    <w:name w:val="Lined - Accent 4"/>
    <w:basedOn w:val="8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86">
    <w:name w:val="Lined - Accent 5"/>
    <w:basedOn w:val="8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87">
    <w:name w:val="Lined - Accent 6"/>
    <w:basedOn w:val="8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88">
    <w:name w:val="Bordered &amp; Lined - Accent"/>
    <w:basedOn w:val="82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9">
    <w:name w:val="Bordered &amp; Lined - Accent 1"/>
    <w:basedOn w:val="82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90">
    <w:name w:val="Bordered &amp; Lined - Accent 2"/>
    <w:basedOn w:val="82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91">
    <w:name w:val="Bordered &amp; Lined - Accent 3"/>
    <w:basedOn w:val="82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92">
    <w:name w:val="Bordered &amp; Lined - Accent 4"/>
    <w:basedOn w:val="82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93">
    <w:name w:val="Bordered &amp; Lined - Accent 5"/>
    <w:basedOn w:val="82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94">
    <w:name w:val="Bordered &amp; Lined - Accent 6"/>
    <w:basedOn w:val="82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95">
    <w:name w:val="Bordered"/>
    <w:basedOn w:val="82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96">
    <w:name w:val="Bordered - Accent 1"/>
    <w:basedOn w:val="82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97">
    <w:name w:val="Bordered - Accent 2"/>
    <w:basedOn w:val="82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98">
    <w:name w:val="Bordered - Accent 3"/>
    <w:basedOn w:val="82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99">
    <w:name w:val="Bordered - Accent 4"/>
    <w:basedOn w:val="82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00">
    <w:name w:val="Bordered - Accent 5"/>
    <w:basedOn w:val="82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01">
    <w:name w:val="Bordered - Accent 6"/>
    <w:basedOn w:val="82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02">
    <w:name w:val="Hyperlink"/>
    <w:uiPriority w:val="99"/>
    <w:unhideWhenUsed/>
    <w:rPr>
      <w:color w:val="0000FF" w:themeColor="hyperlink"/>
      <w:u w:val="single"/>
    </w:rPr>
  </w:style>
  <w:style w:type="character" w:styleId="803">
    <w:name w:val="endnote reference"/>
    <w:basedOn w:val="823"/>
    <w:uiPriority w:val="99"/>
    <w:semiHidden/>
    <w:unhideWhenUsed/>
    <w:rPr>
      <w:vertAlign w:val="superscript"/>
    </w:rPr>
  </w:style>
  <w:style w:type="paragraph" w:styleId="804">
    <w:name w:val="toc 1"/>
    <w:basedOn w:val="813"/>
    <w:next w:val="813"/>
    <w:uiPriority w:val="39"/>
    <w:unhideWhenUsed/>
    <w:pPr>
      <w:ind w:left="0" w:right="0" w:firstLine="0"/>
      <w:spacing w:after="57"/>
    </w:pPr>
  </w:style>
  <w:style w:type="paragraph" w:styleId="805">
    <w:name w:val="toc 2"/>
    <w:basedOn w:val="813"/>
    <w:next w:val="813"/>
    <w:uiPriority w:val="39"/>
    <w:unhideWhenUsed/>
    <w:pPr>
      <w:ind w:left="283" w:right="0" w:firstLine="0"/>
      <w:spacing w:after="57"/>
    </w:pPr>
  </w:style>
  <w:style w:type="paragraph" w:styleId="806">
    <w:name w:val="toc 3"/>
    <w:basedOn w:val="813"/>
    <w:next w:val="813"/>
    <w:uiPriority w:val="39"/>
    <w:unhideWhenUsed/>
    <w:pPr>
      <w:ind w:left="567" w:right="0" w:firstLine="0"/>
      <w:spacing w:after="57"/>
    </w:pPr>
  </w:style>
  <w:style w:type="paragraph" w:styleId="807">
    <w:name w:val="toc 4"/>
    <w:basedOn w:val="813"/>
    <w:next w:val="813"/>
    <w:uiPriority w:val="39"/>
    <w:unhideWhenUsed/>
    <w:pPr>
      <w:ind w:left="850" w:right="0" w:firstLine="0"/>
      <w:spacing w:after="57"/>
    </w:pPr>
  </w:style>
  <w:style w:type="paragraph" w:styleId="808">
    <w:name w:val="toc 5"/>
    <w:basedOn w:val="813"/>
    <w:next w:val="813"/>
    <w:uiPriority w:val="39"/>
    <w:unhideWhenUsed/>
    <w:pPr>
      <w:ind w:left="1134" w:right="0" w:firstLine="0"/>
      <w:spacing w:after="57"/>
    </w:pPr>
  </w:style>
  <w:style w:type="paragraph" w:styleId="809">
    <w:name w:val="toc 6"/>
    <w:basedOn w:val="813"/>
    <w:next w:val="813"/>
    <w:uiPriority w:val="39"/>
    <w:unhideWhenUsed/>
    <w:pPr>
      <w:ind w:left="1417" w:right="0" w:firstLine="0"/>
      <w:spacing w:after="57"/>
    </w:pPr>
  </w:style>
  <w:style w:type="paragraph" w:styleId="810">
    <w:name w:val="toc 7"/>
    <w:basedOn w:val="813"/>
    <w:next w:val="813"/>
    <w:uiPriority w:val="39"/>
    <w:unhideWhenUsed/>
    <w:pPr>
      <w:ind w:left="1701" w:right="0" w:firstLine="0"/>
      <w:spacing w:after="57"/>
    </w:pPr>
  </w:style>
  <w:style w:type="paragraph" w:styleId="811">
    <w:name w:val="toc 8"/>
    <w:basedOn w:val="813"/>
    <w:next w:val="813"/>
    <w:uiPriority w:val="39"/>
    <w:unhideWhenUsed/>
    <w:pPr>
      <w:ind w:left="1984" w:right="0" w:firstLine="0"/>
      <w:spacing w:after="57"/>
    </w:pPr>
  </w:style>
  <w:style w:type="paragraph" w:styleId="812">
    <w:name w:val="toc 9"/>
    <w:basedOn w:val="813"/>
    <w:next w:val="813"/>
    <w:uiPriority w:val="39"/>
    <w:unhideWhenUsed/>
    <w:pPr>
      <w:ind w:left="2268" w:right="0" w:firstLine="0"/>
      <w:spacing w:after="57"/>
    </w:pPr>
  </w:style>
  <w:style w:type="paragraph" w:styleId="813" w:default="1">
    <w:name w:val="Normal"/>
    <w:qFormat/>
    <w:pPr>
      <w:keepNext/>
      <w:shd w:val="clear" w:color="auto" w:fill="ffffff"/>
    </w:pPr>
    <w:rPr>
      <w:rFonts w:ascii="Times New Roman" w:hAnsi="Times New Roman" w:cs="Times New Roman" w:eastAsia="Times New Roman"/>
    </w:rPr>
  </w:style>
  <w:style w:type="paragraph" w:styleId="814">
    <w:name w:val="Heading 1"/>
    <w:basedOn w:val="813"/>
    <w:pPr>
      <w:numPr>
        <w:numId w:val="1"/>
      </w:numPr>
      <w:ind w:left="360"/>
      <w:jc w:val="both"/>
      <w:spacing w:before="113"/>
      <w:outlineLvl w:val="0"/>
    </w:pPr>
    <w:rPr>
      <w:u w:val="single"/>
    </w:rPr>
  </w:style>
  <w:style w:type="paragraph" w:styleId="815">
    <w:name w:val="Heading 2"/>
    <w:basedOn w:val="813"/>
    <w:pPr>
      <w:numPr>
        <w:ilvl w:val="1"/>
        <w:numId w:val="1"/>
      </w:numPr>
      <w:spacing w:before="240" w:after="120"/>
      <w:outlineLvl w:val="1"/>
    </w:pPr>
    <w:rPr>
      <w:b/>
      <w:bCs/>
      <w:sz w:val="36"/>
      <w:szCs w:val="36"/>
    </w:rPr>
  </w:style>
  <w:style w:type="paragraph" w:styleId="816">
    <w:name w:val="Heading 3"/>
    <w:basedOn w:val="813"/>
    <w:pPr>
      <w:numPr>
        <w:ilvl w:val="2"/>
        <w:numId w:val="1"/>
      </w:numPr>
      <w:spacing w:before="240" w:after="120"/>
      <w:outlineLvl w:val="2"/>
    </w:pPr>
    <w:rPr>
      <w:b/>
      <w:bCs/>
      <w:sz w:val="28"/>
      <w:szCs w:val="28"/>
    </w:rPr>
  </w:style>
  <w:style w:type="paragraph" w:styleId="817">
    <w:name w:val="Heading 4"/>
    <w:basedOn w:val="813"/>
    <w:pPr>
      <w:numPr>
        <w:ilvl w:val="3"/>
        <w:numId w:val="1"/>
      </w:numPr>
      <w:spacing w:before="240" w:after="120"/>
      <w:outlineLvl w:val="3"/>
    </w:pPr>
    <w:rPr>
      <w:b/>
      <w:bCs/>
    </w:rPr>
  </w:style>
  <w:style w:type="paragraph" w:styleId="818">
    <w:name w:val="Heading 5"/>
    <w:basedOn w:val="813"/>
    <w:pPr>
      <w:numPr>
        <w:ilvl w:val="4"/>
        <w:numId w:val="1"/>
      </w:numPr>
      <w:spacing w:before="240" w:after="120"/>
      <w:outlineLvl w:val="4"/>
    </w:pPr>
    <w:rPr>
      <w:b/>
      <w:bCs/>
      <w:szCs w:val="20"/>
    </w:rPr>
  </w:style>
  <w:style w:type="paragraph" w:styleId="819">
    <w:name w:val="Heading 6"/>
    <w:basedOn w:val="813"/>
    <w:pPr>
      <w:keepLines/>
      <w:spacing w:before="320" w:after="200"/>
      <w:outlineLvl w:val="5"/>
    </w:pPr>
    <w:rPr>
      <w:rFonts w:ascii="Arial" w:hAnsi="Arial" w:eastAsia="Arial"/>
      <w:b/>
      <w:bCs/>
      <w:sz w:val="22"/>
      <w:szCs w:val="22"/>
    </w:rPr>
  </w:style>
  <w:style w:type="paragraph" w:styleId="820">
    <w:name w:val="Heading 7"/>
    <w:basedOn w:val="813"/>
    <w:pPr>
      <w:numPr>
        <w:ilvl w:val="6"/>
        <w:numId w:val="1"/>
      </w:numPr>
      <w:outlineLvl w:val="6"/>
    </w:pPr>
    <w:rPr>
      <w:b/>
      <w:i/>
    </w:rPr>
  </w:style>
  <w:style w:type="paragraph" w:styleId="821">
    <w:name w:val="Heading 8"/>
    <w:basedOn w:val="813"/>
    <w:pPr>
      <w:keepLines/>
      <w:spacing w:before="320" w:after="200"/>
      <w:outlineLvl w:val="7"/>
    </w:pPr>
    <w:rPr>
      <w:rFonts w:ascii="Arial" w:hAnsi="Arial" w:eastAsia="Arial"/>
      <w:i/>
      <w:iCs/>
      <w:sz w:val="22"/>
      <w:szCs w:val="22"/>
    </w:rPr>
  </w:style>
  <w:style w:type="paragraph" w:styleId="822">
    <w:name w:val="Heading 9"/>
    <w:basedOn w:val="813"/>
    <w:pPr>
      <w:keepLines/>
      <w:spacing w:before="320" w:after="200"/>
      <w:outlineLvl w:val="8"/>
    </w:pPr>
    <w:rPr>
      <w:rFonts w:ascii="Arial" w:hAnsi="Arial" w:eastAsia="Arial"/>
      <w:i/>
      <w:iCs/>
      <w:sz w:val="21"/>
      <w:szCs w:val="21"/>
    </w:rPr>
  </w:style>
  <w:style w:type="character" w:styleId="823" w:default="1">
    <w:name w:val="Default Paragraph Font"/>
    <w:uiPriority w:val="1"/>
    <w:semiHidden/>
    <w:unhideWhenUsed/>
  </w:style>
  <w:style w:type="table" w:styleId="824" w:default="1">
    <w:name w:val="Normal Table"/>
    <w:uiPriority w:val="99"/>
    <w:semiHidden/>
    <w:unhideWhenUsed/>
    <w:tblPr>
      <w:tblInd w:w="0" w:type="dxa"/>
      <w:tblCellMar>
        <w:left w:w="108" w:type="dxa"/>
        <w:top w:w="0" w:type="dxa"/>
        <w:right w:w="108" w:type="dxa"/>
        <w:bottom w:w="0" w:type="dxa"/>
      </w:tblCellMar>
    </w:tblPr>
  </w:style>
  <w:style w:type="numbering" w:styleId="825" w:default="1">
    <w:name w:val="No List"/>
    <w:uiPriority w:val="99"/>
    <w:semiHidden/>
    <w:unhideWhenUsed/>
  </w:style>
  <w:style w:type="character" w:styleId="826" w:customStyle="1">
    <w:name w:val="WW8Num3z0"/>
    <w:qFormat/>
    <w:rPr>
      <w:rFonts w:ascii="Symbol" w:hAnsi="Symbol" w:cs="OpenSymbol;Arial Unicode MS" w:eastAsia="Symbol"/>
    </w:rPr>
  </w:style>
  <w:style w:type="character" w:styleId="827" w:customStyle="1">
    <w:name w:val="WW8Num3z1"/>
    <w:qFormat/>
    <w:rPr>
      <w:rFonts w:ascii="OpenSymbol;Arial Unicode MS" w:hAnsi="OpenSymbol;Arial Unicode MS" w:cs="OpenSymbol;Arial Unicode MS" w:eastAsia="OpenSymbol;Arial Unicode MS"/>
    </w:rPr>
  </w:style>
  <w:style w:type="character" w:styleId="828" w:customStyle="1">
    <w:name w:val="WW8Num4z0"/>
    <w:qFormat/>
    <w:rPr>
      <w:rFonts w:ascii="Symbol" w:hAnsi="Symbol" w:cs="OpenSymbol;Arial Unicode MS" w:eastAsia="Symbol"/>
    </w:rPr>
  </w:style>
  <w:style w:type="character" w:styleId="829" w:customStyle="1">
    <w:name w:val="WW8Num4z1"/>
    <w:qFormat/>
    <w:rPr>
      <w:rFonts w:ascii="OpenSymbol;Arial Unicode MS" w:hAnsi="OpenSymbol;Arial Unicode MS" w:cs="OpenSymbol;Arial Unicode MS" w:eastAsia="OpenSymbol;Arial Unicode MS"/>
    </w:rPr>
  </w:style>
  <w:style w:type="character" w:styleId="830" w:customStyle="1">
    <w:name w:val="WW8Num11z0"/>
    <w:qFormat/>
    <w:rPr>
      <w:rFonts w:ascii="Symbol" w:hAnsi="Symbol" w:cs="OpenSymbol;Arial Unicode MS" w:eastAsia="Symbol"/>
    </w:rPr>
  </w:style>
  <w:style w:type="character" w:styleId="831" w:customStyle="1">
    <w:name w:val="WW8Num11z1"/>
    <w:qFormat/>
    <w:rPr>
      <w:rFonts w:ascii="OpenSymbol;Arial Unicode MS" w:hAnsi="OpenSymbol;Arial Unicode MS" w:cs="OpenSymbol;Arial Unicode MS" w:eastAsia="OpenSymbol;Arial Unicode MS"/>
    </w:rPr>
  </w:style>
  <w:style w:type="character" w:styleId="832" w:customStyle="1">
    <w:name w:val="WW8Num11z2"/>
    <w:qFormat/>
    <w:rPr>
      <w:rFonts w:ascii="Wingdings" w:hAnsi="Wingdings" w:cs="Wingdings" w:eastAsia="Wingdings"/>
      <w:sz w:val="20"/>
    </w:rPr>
  </w:style>
  <w:style w:type="character" w:styleId="833" w:customStyle="1">
    <w:name w:val="WW8Num12z0"/>
    <w:qFormat/>
    <w:rPr>
      <w:rFonts w:ascii="Symbol" w:hAnsi="Symbol" w:cs="Symbol" w:eastAsia="Symbol"/>
      <w:sz w:val="20"/>
    </w:rPr>
  </w:style>
  <w:style w:type="character" w:styleId="834" w:customStyle="1">
    <w:name w:val="WW8Num12z1"/>
    <w:qFormat/>
    <w:rPr>
      <w:rFonts w:ascii="Courier New" w:hAnsi="Courier New" w:cs="Courier New" w:eastAsia="Courier New"/>
      <w:sz w:val="20"/>
    </w:rPr>
  </w:style>
  <w:style w:type="character" w:styleId="835" w:customStyle="1">
    <w:name w:val="WW8Num12z2"/>
    <w:qFormat/>
    <w:rPr>
      <w:rFonts w:ascii="Wingdings" w:hAnsi="Wingdings" w:cs="Wingdings" w:eastAsia="Wingdings"/>
      <w:sz w:val="20"/>
    </w:rPr>
  </w:style>
  <w:style w:type="character" w:styleId="836" w:customStyle="1">
    <w:name w:val="WW8Num13z0"/>
    <w:qFormat/>
    <w:rPr>
      <w:rFonts w:ascii="Symbol" w:hAnsi="Symbol" w:cs="Symbol" w:eastAsia="Symbol"/>
      <w:sz w:val="20"/>
    </w:rPr>
  </w:style>
  <w:style w:type="character" w:styleId="837" w:customStyle="1">
    <w:name w:val="WW8Num13z1"/>
    <w:qFormat/>
    <w:rPr>
      <w:rFonts w:ascii="Courier New" w:hAnsi="Courier New" w:cs="Courier New" w:eastAsia="Courier New"/>
      <w:sz w:val="20"/>
    </w:rPr>
  </w:style>
  <w:style w:type="character" w:styleId="838" w:customStyle="1">
    <w:name w:val="WW8Num13z2"/>
    <w:qFormat/>
    <w:rPr>
      <w:rFonts w:ascii="Wingdings" w:hAnsi="Wingdings" w:cs="Wingdings" w:eastAsia="Wingdings"/>
      <w:sz w:val="20"/>
    </w:rPr>
  </w:style>
  <w:style w:type="character" w:styleId="839" w:customStyle="1">
    <w:name w:val="WW8Num14z0"/>
    <w:qFormat/>
    <w:rPr>
      <w:rFonts w:ascii="Symbol" w:hAnsi="Symbol" w:cs="Symbol" w:eastAsia="Symbol"/>
      <w:sz w:val="20"/>
    </w:rPr>
  </w:style>
  <w:style w:type="character" w:styleId="840" w:customStyle="1">
    <w:name w:val="WW8Num14z1"/>
    <w:qFormat/>
    <w:rPr>
      <w:rFonts w:ascii="Courier New" w:hAnsi="Courier New" w:cs="Courier New" w:eastAsia="Courier New"/>
      <w:sz w:val="20"/>
    </w:rPr>
  </w:style>
  <w:style w:type="character" w:styleId="841" w:customStyle="1">
    <w:name w:val="WW8Num14z2"/>
    <w:qFormat/>
    <w:rPr>
      <w:rFonts w:ascii="Wingdings" w:hAnsi="Wingdings" w:cs="Wingdings" w:eastAsia="Wingdings"/>
      <w:sz w:val="20"/>
    </w:rPr>
  </w:style>
  <w:style w:type="character" w:styleId="842" w:customStyle="1">
    <w:name w:val="WW8Num15z0"/>
    <w:qFormat/>
    <w:rPr>
      <w:rFonts w:ascii="Symbol" w:hAnsi="Symbol" w:cs="Symbol" w:eastAsia="Symbol"/>
      <w:sz w:val="20"/>
    </w:rPr>
  </w:style>
  <w:style w:type="character" w:styleId="843" w:customStyle="1">
    <w:name w:val="WW8Num15z1"/>
    <w:qFormat/>
    <w:rPr>
      <w:rFonts w:ascii="Courier New" w:hAnsi="Courier New" w:cs="Courier New" w:eastAsia="Courier New"/>
      <w:sz w:val="20"/>
    </w:rPr>
  </w:style>
  <w:style w:type="character" w:styleId="844" w:customStyle="1">
    <w:name w:val="WW8Num15z2"/>
    <w:qFormat/>
    <w:rPr>
      <w:rFonts w:ascii="Wingdings" w:hAnsi="Wingdings" w:cs="Wingdings" w:eastAsia="Wingdings"/>
      <w:sz w:val="20"/>
    </w:rPr>
  </w:style>
  <w:style w:type="character" w:styleId="845" w:customStyle="1">
    <w:name w:val="WW8Num16z0"/>
    <w:qFormat/>
    <w:rPr>
      <w:rFonts w:ascii="Symbol" w:hAnsi="Symbol" w:cs="Symbol" w:eastAsia="Symbol"/>
      <w:sz w:val="20"/>
    </w:rPr>
  </w:style>
  <w:style w:type="character" w:styleId="846" w:customStyle="1">
    <w:name w:val="WW8Num16z1"/>
    <w:qFormat/>
    <w:rPr>
      <w:rFonts w:ascii="Courier New" w:hAnsi="Courier New" w:cs="Courier New" w:eastAsia="Courier New"/>
      <w:sz w:val="20"/>
    </w:rPr>
  </w:style>
  <w:style w:type="character" w:styleId="847" w:customStyle="1">
    <w:name w:val="WW8Num16z3"/>
    <w:qFormat/>
    <w:rPr>
      <w:rFonts w:ascii="Symbol" w:hAnsi="Symbol" w:cs="Symbol" w:eastAsia="Symbol"/>
    </w:rPr>
  </w:style>
  <w:style w:type="character" w:styleId="848" w:customStyle="1">
    <w:name w:val="WW8Num17z0"/>
    <w:qFormat/>
    <w:rPr>
      <w:rFonts w:ascii="Symbol" w:hAnsi="Symbol" w:cs="Symbol" w:eastAsia="Symbol"/>
      <w:sz w:val="20"/>
    </w:rPr>
  </w:style>
  <w:style w:type="character" w:styleId="849" w:customStyle="1">
    <w:name w:val="WW8Num18z0"/>
    <w:qFormat/>
    <w:rPr>
      <w:rFonts w:ascii="Wingdings" w:hAnsi="Wingdings" w:cs="Wingdings" w:eastAsia="Wingdings"/>
    </w:rPr>
  </w:style>
  <w:style w:type="character" w:styleId="850" w:customStyle="1">
    <w:name w:val="Absatz-Standardschriftart"/>
    <w:qFormat/>
  </w:style>
  <w:style w:type="character" w:styleId="851" w:customStyle="1">
    <w:name w:val="WW-Absatz-Standardschriftart"/>
    <w:qFormat/>
  </w:style>
  <w:style w:type="character" w:styleId="852" w:customStyle="1">
    <w:name w:val="WW-Absatz-Standardschriftart1"/>
    <w:qFormat/>
  </w:style>
  <w:style w:type="character" w:styleId="853" w:customStyle="1">
    <w:name w:val="WW-Absatz-Standardschriftart11"/>
    <w:qFormat/>
  </w:style>
  <w:style w:type="character" w:styleId="854" w:customStyle="1">
    <w:name w:val="WW-Absatz-Standardschriftart111"/>
    <w:qFormat/>
  </w:style>
  <w:style w:type="character" w:styleId="855" w:customStyle="1">
    <w:name w:val="WW-Absatz-Standardschriftart1111"/>
    <w:qFormat/>
  </w:style>
  <w:style w:type="character" w:styleId="856" w:customStyle="1">
    <w:name w:val="WW-Absatz-Standardschriftart11111"/>
    <w:qFormat/>
  </w:style>
  <w:style w:type="character" w:styleId="857" w:customStyle="1">
    <w:name w:val="WW8Num5z0"/>
    <w:qFormat/>
    <w:rPr>
      <w:rFonts w:ascii="Symbol" w:hAnsi="Symbol" w:cs="OpenSymbol;Arial Unicode MS" w:eastAsia="Symbol"/>
    </w:rPr>
  </w:style>
  <w:style w:type="character" w:styleId="858" w:customStyle="1">
    <w:name w:val="WW8Num5z1"/>
    <w:qFormat/>
    <w:rPr>
      <w:rFonts w:ascii="OpenSymbol;Arial Unicode MS" w:hAnsi="OpenSymbol;Arial Unicode MS" w:cs="OpenSymbol;Arial Unicode MS" w:eastAsia="OpenSymbol;Arial Unicode MS"/>
    </w:rPr>
  </w:style>
  <w:style w:type="character" w:styleId="859" w:customStyle="1">
    <w:name w:val="WW8Num6z0"/>
    <w:qFormat/>
    <w:rPr>
      <w:rFonts w:ascii="Symbol" w:hAnsi="Symbol" w:cs="OpenSymbol;Arial Unicode MS" w:eastAsia="Symbol"/>
    </w:rPr>
  </w:style>
  <w:style w:type="character" w:styleId="860" w:customStyle="1">
    <w:name w:val="WW8Num6z1"/>
    <w:qFormat/>
    <w:rPr>
      <w:rFonts w:ascii="OpenSymbol;Arial Unicode MS" w:hAnsi="OpenSymbol;Arial Unicode MS" w:cs="OpenSymbol;Arial Unicode MS" w:eastAsia="OpenSymbol;Arial Unicode MS"/>
    </w:rPr>
  </w:style>
  <w:style w:type="character" w:styleId="861" w:customStyle="1">
    <w:name w:val="WW8Num7z0"/>
    <w:qFormat/>
    <w:rPr>
      <w:rFonts w:ascii="Symbol" w:hAnsi="Symbol" w:cs="OpenSymbol;Arial Unicode MS" w:eastAsia="Symbol"/>
    </w:rPr>
  </w:style>
  <w:style w:type="character" w:styleId="862" w:customStyle="1">
    <w:name w:val="WW8Num7z1"/>
    <w:qFormat/>
    <w:rPr>
      <w:rFonts w:ascii="OpenSymbol;Arial Unicode MS" w:hAnsi="OpenSymbol;Arial Unicode MS" w:cs="OpenSymbol;Arial Unicode MS" w:eastAsia="OpenSymbol;Arial Unicode MS"/>
    </w:rPr>
  </w:style>
  <w:style w:type="character" w:styleId="863" w:customStyle="1">
    <w:name w:val="WW8Num16z2"/>
    <w:qFormat/>
    <w:rPr>
      <w:rFonts w:ascii="Wingdings" w:hAnsi="Wingdings" w:cs="Wingdings" w:eastAsia="Wingdings"/>
      <w:sz w:val="20"/>
    </w:rPr>
  </w:style>
  <w:style w:type="character" w:styleId="864" w:customStyle="1">
    <w:name w:val="WW8Num17z1"/>
    <w:qFormat/>
    <w:rPr>
      <w:rFonts w:ascii="Courier New" w:hAnsi="Courier New" w:cs="Courier New" w:eastAsia="Courier New"/>
      <w:sz w:val="20"/>
    </w:rPr>
  </w:style>
  <w:style w:type="character" w:styleId="865" w:customStyle="1">
    <w:name w:val="WW8Num17z2"/>
    <w:qFormat/>
    <w:rPr>
      <w:rFonts w:ascii="Wingdings" w:hAnsi="Wingdings" w:cs="Wingdings" w:eastAsia="Wingdings"/>
      <w:sz w:val="20"/>
    </w:rPr>
  </w:style>
  <w:style w:type="character" w:styleId="866" w:customStyle="1">
    <w:name w:val="WW8Num18z1"/>
    <w:qFormat/>
    <w:rPr>
      <w:rFonts w:ascii="Courier New" w:hAnsi="Courier New" w:cs="Courier New" w:eastAsia="Courier New"/>
    </w:rPr>
  </w:style>
  <w:style w:type="character" w:styleId="867" w:customStyle="1">
    <w:name w:val="WW8Num18z2"/>
    <w:qFormat/>
    <w:rPr>
      <w:rFonts w:ascii="Wingdings" w:hAnsi="Wingdings" w:cs="Wingdings" w:eastAsia="Wingdings"/>
      <w:sz w:val="20"/>
    </w:rPr>
  </w:style>
  <w:style w:type="character" w:styleId="868" w:customStyle="1">
    <w:name w:val="WW8Num19z0"/>
    <w:qFormat/>
    <w:rPr>
      <w:rFonts w:ascii="Symbol" w:hAnsi="Symbol" w:cs="Symbol" w:eastAsia="Symbol"/>
      <w:sz w:val="20"/>
    </w:rPr>
  </w:style>
  <w:style w:type="character" w:styleId="869" w:customStyle="1">
    <w:name w:val="WW8Num19z1"/>
    <w:qFormat/>
    <w:rPr>
      <w:rFonts w:ascii="Courier New" w:hAnsi="Courier New" w:cs="Courier New" w:eastAsia="Courier New"/>
      <w:sz w:val="20"/>
    </w:rPr>
  </w:style>
  <w:style w:type="character" w:styleId="870" w:customStyle="1">
    <w:name w:val="WW8Num19z3"/>
    <w:qFormat/>
    <w:rPr>
      <w:rFonts w:ascii="Symbol" w:hAnsi="Symbol" w:cs="Symbol" w:eastAsia="Symbol"/>
    </w:rPr>
  </w:style>
  <w:style w:type="character" w:styleId="871" w:customStyle="1">
    <w:name w:val="WW8Num20z0"/>
    <w:qFormat/>
    <w:rPr>
      <w:rFonts w:ascii="Symbol" w:hAnsi="Symbol" w:cs="Symbol" w:eastAsia="Symbol"/>
      <w:sz w:val="20"/>
    </w:rPr>
  </w:style>
  <w:style w:type="character" w:styleId="872" w:customStyle="1">
    <w:name w:val="WW8Num20z1"/>
    <w:qFormat/>
    <w:rPr>
      <w:rFonts w:ascii="Courier New" w:hAnsi="Courier New" w:cs="Courier New" w:eastAsia="Courier New"/>
      <w:sz w:val="20"/>
    </w:rPr>
  </w:style>
  <w:style w:type="character" w:styleId="873" w:customStyle="1">
    <w:name w:val="WW8Num19z4"/>
    <w:qFormat/>
    <w:rPr>
      <w:rFonts w:ascii="Courier New" w:hAnsi="Courier New" w:cs="Courier New" w:eastAsia="Courier New"/>
    </w:rPr>
  </w:style>
  <w:style w:type="character" w:styleId="874" w:customStyle="1">
    <w:name w:val="Police par défaut3"/>
    <w:qFormat/>
  </w:style>
  <w:style w:type="character" w:styleId="875" w:customStyle="1">
    <w:name w:val="WW-Absatz-Standardschriftart111111"/>
    <w:qFormat/>
  </w:style>
  <w:style w:type="character" w:styleId="876" w:customStyle="1">
    <w:name w:val="WW-Absatz-Standardschriftart1111111"/>
    <w:qFormat/>
  </w:style>
  <w:style w:type="character" w:styleId="877" w:customStyle="1">
    <w:name w:val="WW8Num8z0"/>
    <w:qFormat/>
    <w:rPr>
      <w:rFonts w:ascii="Symbol" w:hAnsi="Symbol" w:cs="OpenSymbol;Arial Unicode MS" w:eastAsia="Symbol"/>
    </w:rPr>
  </w:style>
  <w:style w:type="character" w:styleId="878" w:customStyle="1">
    <w:name w:val="WW8Num8z1"/>
    <w:qFormat/>
    <w:rPr>
      <w:rFonts w:ascii="OpenSymbol;Arial Unicode MS" w:hAnsi="OpenSymbol;Arial Unicode MS" w:cs="OpenSymbol;Arial Unicode MS" w:eastAsia="OpenSymbol;Arial Unicode MS"/>
    </w:rPr>
  </w:style>
  <w:style w:type="character" w:styleId="879" w:customStyle="1">
    <w:name w:val="WW8Num9z0"/>
    <w:qFormat/>
    <w:rPr>
      <w:rFonts w:ascii="Symbol" w:hAnsi="Symbol" w:cs="OpenSymbol;Arial Unicode MS" w:eastAsia="Symbol"/>
    </w:rPr>
  </w:style>
  <w:style w:type="character" w:styleId="880" w:customStyle="1">
    <w:name w:val="WW8Num9z1"/>
    <w:qFormat/>
    <w:rPr>
      <w:rFonts w:ascii="OpenSymbol;Arial Unicode MS" w:hAnsi="OpenSymbol;Arial Unicode MS" w:cs="OpenSymbol;Arial Unicode MS" w:eastAsia="OpenSymbol;Arial Unicode MS"/>
    </w:rPr>
  </w:style>
  <w:style w:type="character" w:styleId="881" w:customStyle="1">
    <w:name w:val="WW8Num10z0"/>
    <w:qFormat/>
    <w:rPr>
      <w:rFonts w:ascii="Symbol" w:hAnsi="Symbol" w:cs="OpenSymbol;Arial Unicode MS" w:eastAsia="Symbol"/>
    </w:rPr>
  </w:style>
  <w:style w:type="character" w:styleId="882" w:customStyle="1">
    <w:name w:val="WW8Num10z1"/>
    <w:qFormat/>
    <w:rPr>
      <w:rFonts w:ascii="OpenSymbol;Arial Unicode MS" w:hAnsi="OpenSymbol;Arial Unicode MS" w:cs="OpenSymbol;Arial Unicode MS" w:eastAsia="OpenSymbol;Arial Unicode MS"/>
    </w:rPr>
  </w:style>
  <w:style w:type="character" w:styleId="883" w:customStyle="1">
    <w:name w:val="WW8Num18z3"/>
    <w:qFormat/>
    <w:rPr>
      <w:rFonts w:ascii="Symbol" w:hAnsi="Symbol" w:cs="Symbol" w:eastAsia="Symbol"/>
    </w:rPr>
  </w:style>
  <w:style w:type="character" w:styleId="884" w:customStyle="1">
    <w:name w:val="WW8Num19z2"/>
    <w:qFormat/>
    <w:rPr>
      <w:rFonts w:ascii="Wingdings" w:hAnsi="Wingdings" w:cs="Wingdings" w:eastAsia="Wingdings"/>
      <w:sz w:val="20"/>
    </w:rPr>
  </w:style>
  <w:style w:type="character" w:styleId="885" w:customStyle="1">
    <w:name w:val="WW8Num20z2"/>
    <w:qFormat/>
    <w:rPr>
      <w:rFonts w:ascii="Wingdings" w:hAnsi="Wingdings" w:cs="Wingdings" w:eastAsia="Wingdings"/>
      <w:sz w:val="20"/>
    </w:rPr>
  </w:style>
  <w:style w:type="character" w:styleId="886" w:customStyle="1">
    <w:name w:val="WW8Num22z0"/>
    <w:qFormat/>
    <w:rPr>
      <w:rFonts w:ascii="Wingdings" w:hAnsi="Wingdings" w:cs="Wingdings" w:eastAsia="Wingdings"/>
    </w:rPr>
  </w:style>
  <w:style w:type="character" w:styleId="887" w:customStyle="1">
    <w:name w:val="WW8Num22z1"/>
    <w:qFormat/>
    <w:rPr>
      <w:rFonts w:ascii="Courier New" w:hAnsi="Courier New" w:cs="Courier New" w:eastAsia="Courier New"/>
    </w:rPr>
  </w:style>
  <w:style w:type="character" w:styleId="888" w:customStyle="1">
    <w:name w:val="WW8Num22z3"/>
    <w:qFormat/>
    <w:rPr>
      <w:rFonts w:ascii="Symbol" w:hAnsi="Symbol" w:cs="Symbol" w:eastAsia="Symbol"/>
    </w:rPr>
  </w:style>
  <w:style w:type="character" w:styleId="889" w:customStyle="1">
    <w:name w:val="WW8Num23z0"/>
    <w:qFormat/>
    <w:rPr>
      <w:rFonts w:ascii="Symbol" w:hAnsi="Symbol" w:cs="Symbol" w:eastAsia="Symbol"/>
      <w:sz w:val="20"/>
    </w:rPr>
  </w:style>
  <w:style w:type="character" w:styleId="890" w:customStyle="1">
    <w:name w:val="WW8Num23z1"/>
    <w:qFormat/>
    <w:rPr>
      <w:rFonts w:ascii="Courier New" w:hAnsi="Courier New" w:cs="Courier New" w:eastAsia="Courier New"/>
      <w:sz w:val="20"/>
    </w:rPr>
  </w:style>
  <w:style w:type="character" w:styleId="891" w:customStyle="1">
    <w:name w:val="WW8Num23z2"/>
    <w:qFormat/>
    <w:rPr>
      <w:rFonts w:ascii="Wingdings" w:hAnsi="Wingdings" w:cs="Wingdings" w:eastAsia="Wingdings"/>
      <w:sz w:val="20"/>
    </w:rPr>
  </w:style>
  <w:style w:type="character" w:styleId="892" w:customStyle="1">
    <w:name w:val="WW8Num24z0"/>
    <w:qFormat/>
    <w:rPr>
      <w:rFonts w:ascii="Symbol" w:hAnsi="Symbol" w:cs="OpenSymbol;Arial Unicode MS" w:eastAsia="Symbol"/>
    </w:rPr>
  </w:style>
  <w:style w:type="character" w:styleId="893" w:customStyle="1">
    <w:name w:val="WW8Num24z1"/>
    <w:qFormat/>
    <w:rPr>
      <w:rFonts w:ascii="OpenSymbol;Arial Unicode MS" w:hAnsi="OpenSymbol;Arial Unicode MS" w:cs="OpenSymbol;Arial Unicode MS" w:eastAsia="OpenSymbol;Arial Unicode MS"/>
    </w:rPr>
  </w:style>
  <w:style w:type="character" w:styleId="894" w:customStyle="1">
    <w:name w:val="WW8Num25z0"/>
    <w:qFormat/>
    <w:rPr>
      <w:rFonts w:ascii="Times New Roman" w:hAnsi="Times New Roman" w:cs="Times New Roman" w:eastAsia="Times New Roman"/>
    </w:rPr>
  </w:style>
  <w:style w:type="character" w:styleId="895" w:customStyle="1">
    <w:name w:val="WW8Num25z1"/>
    <w:qFormat/>
    <w:rPr>
      <w:rFonts w:ascii="OpenSymbol;Arial Unicode MS" w:hAnsi="OpenSymbol;Arial Unicode MS" w:cs="OpenSymbol;Arial Unicode MS" w:eastAsia="OpenSymbol;Arial Unicode MS"/>
    </w:rPr>
  </w:style>
  <w:style w:type="character" w:styleId="896" w:customStyle="1">
    <w:name w:val="WW8Num25z3"/>
    <w:qFormat/>
    <w:rPr>
      <w:rFonts w:ascii="Symbol" w:hAnsi="Symbol" w:cs="OpenSymbol;Arial Unicode MS" w:eastAsia="Symbol"/>
    </w:rPr>
  </w:style>
  <w:style w:type="character" w:styleId="897" w:customStyle="1">
    <w:name w:val="WW8Num26z0"/>
    <w:qFormat/>
    <w:rPr>
      <w:rFonts w:ascii="Symbol" w:hAnsi="Symbol" w:cs="Symbol" w:eastAsia="Symbol"/>
      <w:sz w:val="20"/>
    </w:rPr>
  </w:style>
  <w:style w:type="character" w:styleId="898" w:customStyle="1">
    <w:name w:val="WW8Num26z1"/>
    <w:qFormat/>
    <w:rPr>
      <w:rFonts w:ascii="Courier New" w:hAnsi="Courier New" w:cs="Courier New" w:eastAsia="Courier New"/>
      <w:sz w:val="20"/>
    </w:rPr>
  </w:style>
  <w:style w:type="character" w:styleId="899" w:customStyle="1">
    <w:name w:val="WW8Num26z2"/>
    <w:qFormat/>
    <w:rPr>
      <w:rFonts w:ascii="Wingdings" w:hAnsi="Wingdings" w:cs="Wingdings" w:eastAsia="Wingdings"/>
      <w:sz w:val="20"/>
    </w:rPr>
  </w:style>
  <w:style w:type="character" w:styleId="900" w:customStyle="1">
    <w:name w:val="WW8Num27z0"/>
    <w:qFormat/>
    <w:rPr>
      <w:rFonts w:ascii="Wingdings" w:hAnsi="Wingdings" w:cs="Wingdings" w:eastAsia="Wingdings"/>
    </w:rPr>
  </w:style>
  <w:style w:type="character" w:styleId="901" w:customStyle="1">
    <w:name w:val="WW8Num27z1"/>
    <w:qFormat/>
    <w:rPr>
      <w:rFonts w:ascii="Times New Roman" w:hAnsi="Times New Roman" w:cs="Times New Roman" w:eastAsia="Times New Roman"/>
    </w:rPr>
  </w:style>
  <w:style w:type="character" w:styleId="902" w:customStyle="1">
    <w:name w:val="WW8Num27z3"/>
    <w:qFormat/>
    <w:rPr>
      <w:rFonts w:ascii="Symbol" w:hAnsi="Symbol" w:cs="Symbol" w:eastAsia="Symbol"/>
    </w:rPr>
  </w:style>
  <w:style w:type="character" w:styleId="903" w:customStyle="1">
    <w:name w:val="WW8Num27z4"/>
    <w:qFormat/>
    <w:rPr>
      <w:rFonts w:ascii="Courier New" w:hAnsi="Courier New" w:cs="Courier New" w:eastAsia="Courier New"/>
    </w:rPr>
  </w:style>
  <w:style w:type="character" w:styleId="904" w:customStyle="1">
    <w:name w:val="WW8Num28z0"/>
    <w:qFormat/>
    <w:rPr>
      <w:rFonts w:ascii="Symbol" w:hAnsi="Symbol" w:cs="Symbol" w:eastAsia="Symbol"/>
      <w:sz w:val="20"/>
    </w:rPr>
  </w:style>
  <w:style w:type="character" w:styleId="905" w:customStyle="1">
    <w:name w:val="WW8Num28z1"/>
    <w:qFormat/>
    <w:rPr>
      <w:rFonts w:ascii="Courier New" w:hAnsi="Courier New" w:cs="Courier New" w:eastAsia="Courier New"/>
      <w:sz w:val="20"/>
    </w:rPr>
  </w:style>
  <w:style w:type="character" w:styleId="906" w:customStyle="1">
    <w:name w:val="WW8Num28z2"/>
    <w:qFormat/>
    <w:rPr>
      <w:rFonts w:ascii="Wingdings" w:hAnsi="Wingdings" w:cs="Wingdings" w:eastAsia="Wingdings"/>
      <w:sz w:val="20"/>
    </w:rPr>
  </w:style>
  <w:style w:type="character" w:styleId="907" w:customStyle="1">
    <w:name w:val="Police par défaut2"/>
    <w:qFormat/>
  </w:style>
  <w:style w:type="character" w:styleId="908" w:customStyle="1">
    <w:name w:val="Police par défaut1"/>
    <w:qFormat/>
  </w:style>
  <w:style w:type="character" w:styleId="909" w:customStyle="1">
    <w:name w:val="RTF_Num 2 1"/>
    <w:qFormat/>
    <w:rPr>
      <w:rFonts w:ascii="OpenSymbol;Arial Unicode MS" w:hAnsi="OpenSymbol;Arial Unicode MS" w:cs="OpenSymbol;Arial Unicode MS" w:eastAsia="OpenSymbol;Arial Unicode MS"/>
    </w:rPr>
  </w:style>
  <w:style w:type="character" w:styleId="910" w:customStyle="1">
    <w:name w:val="RTF_Num 2 2"/>
    <w:qFormat/>
    <w:rPr>
      <w:rFonts w:ascii="OpenSymbol;Arial Unicode MS" w:hAnsi="OpenSymbol;Arial Unicode MS" w:cs="OpenSymbol;Arial Unicode MS" w:eastAsia="OpenSymbol;Arial Unicode MS"/>
    </w:rPr>
  </w:style>
  <w:style w:type="character" w:styleId="911" w:customStyle="1">
    <w:name w:val="RTF_Num 2 3"/>
    <w:qFormat/>
    <w:rPr>
      <w:rFonts w:ascii="OpenSymbol;Arial Unicode MS" w:hAnsi="OpenSymbol;Arial Unicode MS" w:cs="OpenSymbol;Arial Unicode MS" w:eastAsia="OpenSymbol;Arial Unicode MS"/>
    </w:rPr>
  </w:style>
  <w:style w:type="character" w:styleId="912" w:customStyle="1">
    <w:name w:val="RTF_Num 2 4"/>
    <w:qFormat/>
    <w:rPr>
      <w:rFonts w:ascii="OpenSymbol;Arial Unicode MS" w:hAnsi="OpenSymbol;Arial Unicode MS" w:cs="OpenSymbol;Arial Unicode MS" w:eastAsia="OpenSymbol;Arial Unicode MS"/>
    </w:rPr>
  </w:style>
  <w:style w:type="character" w:styleId="913" w:customStyle="1">
    <w:name w:val="RTF_Num 2 5"/>
    <w:qFormat/>
    <w:rPr>
      <w:rFonts w:ascii="OpenSymbol;Arial Unicode MS" w:hAnsi="OpenSymbol;Arial Unicode MS" w:cs="OpenSymbol;Arial Unicode MS" w:eastAsia="OpenSymbol;Arial Unicode MS"/>
    </w:rPr>
  </w:style>
  <w:style w:type="character" w:styleId="914" w:customStyle="1">
    <w:name w:val="RTF_Num 2 6"/>
    <w:qFormat/>
    <w:rPr>
      <w:rFonts w:ascii="OpenSymbol;Arial Unicode MS" w:hAnsi="OpenSymbol;Arial Unicode MS" w:cs="OpenSymbol;Arial Unicode MS" w:eastAsia="OpenSymbol;Arial Unicode MS"/>
    </w:rPr>
  </w:style>
  <w:style w:type="character" w:styleId="915" w:customStyle="1">
    <w:name w:val="RTF_Num 2 7"/>
    <w:qFormat/>
    <w:rPr>
      <w:rFonts w:ascii="OpenSymbol;Arial Unicode MS" w:hAnsi="OpenSymbol;Arial Unicode MS" w:cs="OpenSymbol;Arial Unicode MS" w:eastAsia="OpenSymbol;Arial Unicode MS"/>
    </w:rPr>
  </w:style>
  <w:style w:type="character" w:styleId="916" w:customStyle="1">
    <w:name w:val="RTF_Num 2 8"/>
    <w:qFormat/>
    <w:rPr>
      <w:rFonts w:ascii="OpenSymbol;Arial Unicode MS" w:hAnsi="OpenSymbol;Arial Unicode MS" w:cs="OpenSymbol;Arial Unicode MS" w:eastAsia="OpenSymbol;Arial Unicode MS"/>
    </w:rPr>
  </w:style>
  <w:style w:type="character" w:styleId="917" w:customStyle="1">
    <w:name w:val="RTF_Num 2 9"/>
    <w:qFormat/>
    <w:rPr>
      <w:rFonts w:ascii="OpenSymbol;Arial Unicode MS" w:hAnsi="OpenSymbol;Arial Unicode MS" w:cs="OpenSymbol;Arial Unicode MS" w:eastAsia="OpenSymbol;Arial Unicode MS"/>
    </w:rPr>
  </w:style>
  <w:style w:type="character" w:styleId="918" w:customStyle="1">
    <w:name w:val="RTF_Num 2 10"/>
    <w:qFormat/>
    <w:rPr>
      <w:rFonts w:ascii="OpenSymbol;Arial Unicode MS" w:hAnsi="OpenSymbol;Arial Unicode MS" w:cs="OpenSymbol;Arial Unicode MS" w:eastAsia="OpenSymbol;Arial Unicode MS"/>
    </w:rPr>
  </w:style>
  <w:style w:type="character" w:styleId="919" w:customStyle="1">
    <w:name w:val="RTF_Num 3 1"/>
    <w:qFormat/>
    <w:rPr>
      <w:rFonts w:ascii="OpenSymbol;Arial Unicode MS" w:hAnsi="OpenSymbol;Arial Unicode MS" w:cs="OpenSymbol;Arial Unicode MS" w:eastAsia="OpenSymbol;Arial Unicode MS"/>
    </w:rPr>
  </w:style>
  <w:style w:type="character" w:styleId="920" w:customStyle="1">
    <w:name w:val="RTF_Num 3 2"/>
    <w:qFormat/>
    <w:rPr>
      <w:rFonts w:ascii="OpenSymbol;Arial Unicode MS" w:hAnsi="OpenSymbol;Arial Unicode MS" w:cs="OpenSymbol;Arial Unicode MS" w:eastAsia="OpenSymbol;Arial Unicode MS"/>
    </w:rPr>
  </w:style>
  <w:style w:type="character" w:styleId="921" w:customStyle="1">
    <w:name w:val="RTF_Num 3 3"/>
    <w:qFormat/>
    <w:rPr>
      <w:rFonts w:ascii="OpenSymbol;Arial Unicode MS" w:hAnsi="OpenSymbol;Arial Unicode MS" w:cs="OpenSymbol;Arial Unicode MS" w:eastAsia="OpenSymbol;Arial Unicode MS"/>
    </w:rPr>
  </w:style>
  <w:style w:type="character" w:styleId="922" w:customStyle="1">
    <w:name w:val="RTF_Num 3 4"/>
    <w:qFormat/>
    <w:rPr>
      <w:rFonts w:ascii="OpenSymbol;Arial Unicode MS" w:hAnsi="OpenSymbol;Arial Unicode MS" w:cs="OpenSymbol;Arial Unicode MS" w:eastAsia="OpenSymbol;Arial Unicode MS"/>
    </w:rPr>
  </w:style>
  <w:style w:type="character" w:styleId="923" w:customStyle="1">
    <w:name w:val="RTF_Num 3 5"/>
    <w:qFormat/>
    <w:rPr>
      <w:rFonts w:ascii="OpenSymbol;Arial Unicode MS" w:hAnsi="OpenSymbol;Arial Unicode MS" w:cs="OpenSymbol;Arial Unicode MS" w:eastAsia="OpenSymbol;Arial Unicode MS"/>
    </w:rPr>
  </w:style>
  <w:style w:type="character" w:styleId="924" w:customStyle="1">
    <w:name w:val="RTF_Num 3 6"/>
    <w:qFormat/>
    <w:rPr>
      <w:rFonts w:ascii="OpenSymbol;Arial Unicode MS" w:hAnsi="OpenSymbol;Arial Unicode MS" w:cs="OpenSymbol;Arial Unicode MS" w:eastAsia="OpenSymbol;Arial Unicode MS"/>
    </w:rPr>
  </w:style>
  <w:style w:type="character" w:styleId="925" w:customStyle="1">
    <w:name w:val="RTF_Num 3 7"/>
    <w:qFormat/>
    <w:rPr>
      <w:rFonts w:ascii="OpenSymbol;Arial Unicode MS" w:hAnsi="OpenSymbol;Arial Unicode MS" w:cs="OpenSymbol;Arial Unicode MS" w:eastAsia="OpenSymbol;Arial Unicode MS"/>
    </w:rPr>
  </w:style>
  <w:style w:type="character" w:styleId="926" w:customStyle="1">
    <w:name w:val="RTF_Num 3 8"/>
    <w:qFormat/>
    <w:rPr>
      <w:rFonts w:ascii="OpenSymbol;Arial Unicode MS" w:hAnsi="OpenSymbol;Arial Unicode MS" w:cs="OpenSymbol;Arial Unicode MS" w:eastAsia="OpenSymbol;Arial Unicode MS"/>
    </w:rPr>
  </w:style>
  <w:style w:type="character" w:styleId="927" w:customStyle="1">
    <w:name w:val="RTF_Num 3 9"/>
    <w:qFormat/>
    <w:rPr>
      <w:rFonts w:ascii="OpenSymbol;Arial Unicode MS" w:hAnsi="OpenSymbol;Arial Unicode MS" w:cs="OpenSymbol;Arial Unicode MS" w:eastAsia="OpenSymbol;Arial Unicode MS"/>
    </w:rPr>
  </w:style>
  <w:style w:type="character" w:styleId="928" w:customStyle="1">
    <w:name w:val="RTF_Num 3 10"/>
    <w:qFormat/>
    <w:rPr>
      <w:rFonts w:ascii="OpenSymbol;Arial Unicode MS" w:hAnsi="OpenSymbol;Arial Unicode MS" w:cs="OpenSymbol;Arial Unicode MS" w:eastAsia="OpenSymbol;Arial Unicode MS"/>
    </w:rPr>
  </w:style>
  <w:style w:type="character" w:styleId="929" w:customStyle="1">
    <w:name w:val="RTF_Num 4 1"/>
    <w:qFormat/>
    <w:rPr>
      <w:rFonts w:ascii="OpenSymbol;Arial Unicode MS" w:hAnsi="OpenSymbol;Arial Unicode MS" w:cs="OpenSymbol;Arial Unicode MS" w:eastAsia="OpenSymbol;Arial Unicode MS"/>
    </w:rPr>
  </w:style>
  <w:style w:type="character" w:styleId="930" w:customStyle="1">
    <w:name w:val="RTF_Num 4 2"/>
    <w:qFormat/>
    <w:rPr>
      <w:rFonts w:ascii="OpenSymbol;Arial Unicode MS" w:hAnsi="OpenSymbol;Arial Unicode MS" w:cs="OpenSymbol;Arial Unicode MS" w:eastAsia="OpenSymbol;Arial Unicode MS"/>
    </w:rPr>
  </w:style>
  <w:style w:type="character" w:styleId="931" w:customStyle="1">
    <w:name w:val="RTF_Num 4 3"/>
    <w:qFormat/>
    <w:rPr>
      <w:rFonts w:ascii="OpenSymbol;Arial Unicode MS" w:hAnsi="OpenSymbol;Arial Unicode MS" w:cs="OpenSymbol;Arial Unicode MS" w:eastAsia="OpenSymbol;Arial Unicode MS"/>
    </w:rPr>
  </w:style>
  <w:style w:type="character" w:styleId="932" w:customStyle="1">
    <w:name w:val="RTF_Num 4 4"/>
    <w:qFormat/>
    <w:rPr>
      <w:rFonts w:ascii="OpenSymbol;Arial Unicode MS" w:hAnsi="OpenSymbol;Arial Unicode MS" w:cs="OpenSymbol;Arial Unicode MS" w:eastAsia="OpenSymbol;Arial Unicode MS"/>
    </w:rPr>
  </w:style>
  <w:style w:type="character" w:styleId="933" w:customStyle="1">
    <w:name w:val="RTF_Num 4 5"/>
    <w:qFormat/>
    <w:rPr>
      <w:rFonts w:ascii="OpenSymbol;Arial Unicode MS" w:hAnsi="OpenSymbol;Arial Unicode MS" w:cs="OpenSymbol;Arial Unicode MS" w:eastAsia="OpenSymbol;Arial Unicode MS"/>
    </w:rPr>
  </w:style>
  <w:style w:type="character" w:styleId="934" w:customStyle="1">
    <w:name w:val="RTF_Num 4 6"/>
    <w:qFormat/>
    <w:rPr>
      <w:rFonts w:ascii="OpenSymbol;Arial Unicode MS" w:hAnsi="OpenSymbol;Arial Unicode MS" w:cs="OpenSymbol;Arial Unicode MS" w:eastAsia="OpenSymbol;Arial Unicode MS"/>
    </w:rPr>
  </w:style>
  <w:style w:type="character" w:styleId="935" w:customStyle="1">
    <w:name w:val="RTF_Num 4 7"/>
    <w:qFormat/>
    <w:rPr>
      <w:rFonts w:ascii="OpenSymbol;Arial Unicode MS" w:hAnsi="OpenSymbol;Arial Unicode MS" w:cs="OpenSymbol;Arial Unicode MS" w:eastAsia="OpenSymbol;Arial Unicode MS"/>
    </w:rPr>
  </w:style>
  <w:style w:type="character" w:styleId="936" w:customStyle="1">
    <w:name w:val="RTF_Num 4 8"/>
    <w:qFormat/>
    <w:rPr>
      <w:rFonts w:ascii="OpenSymbol;Arial Unicode MS" w:hAnsi="OpenSymbol;Arial Unicode MS" w:cs="OpenSymbol;Arial Unicode MS" w:eastAsia="OpenSymbol;Arial Unicode MS"/>
    </w:rPr>
  </w:style>
  <w:style w:type="character" w:styleId="937" w:customStyle="1">
    <w:name w:val="RTF_Num 4 9"/>
    <w:qFormat/>
    <w:rPr>
      <w:rFonts w:ascii="OpenSymbol;Arial Unicode MS" w:hAnsi="OpenSymbol;Arial Unicode MS" w:cs="OpenSymbol;Arial Unicode MS" w:eastAsia="OpenSymbol;Arial Unicode MS"/>
    </w:rPr>
  </w:style>
  <w:style w:type="character" w:styleId="938" w:customStyle="1">
    <w:name w:val="RTF_Num 4 10"/>
    <w:qFormat/>
    <w:rPr>
      <w:rFonts w:ascii="OpenSymbol;Arial Unicode MS" w:hAnsi="OpenSymbol;Arial Unicode MS" w:cs="OpenSymbol;Arial Unicode MS" w:eastAsia="OpenSymbol;Arial Unicode MS"/>
    </w:rPr>
  </w:style>
  <w:style w:type="character" w:styleId="939" w:customStyle="1">
    <w:name w:val="RTF_Num 5 1"/>
    <w:qFormat/>
    <w:rPr>
      <w:rFonts w:ascii="OpenSymbol;Arial Unicode MS" w:hAnsi="OpenSymbol;Arial Unicode MS" w:cs="OpenSymbol;Arial Unicode MS" w:eastAsia="OpenSymbol;Arial Unicode MS"/>
    </w:rPr>
  </w:style>
  <w:style w:type="character" w:styleId="940" w:customStyle="1">
    <w:name w:val="RTF_Num 5 2"/>
    <w:qFormat/>
    <w:rPr>
      <w:rFonts w:ascii="OpenSymbol;Arial Unicode MS" w:hAnsi="OpenSymbol;Arial Unicode MS" w:cs="OpenSymbol;Arial Unicode MS" w:eastAsia="OpenSymbol;Arial Unicode MS"/>
    </w:rPr>
  </w:style>
  <w:style w:type="character" w:styleId="941" w:customStyle="1">
    <w:name w:val="RTF_Num 5 3"/>
    <w:qFormat/>
    <w:rPr>
      <w:rFonts w:ascii="OpenSymbol;Arial Unicode MS" w:hAnsi="OpenSymbol;Arial Unicode MS" w:cs="OpenSymbol;Arial Unicode MS" w:eastAsia="OpenSymbol;Arial Unicode MS"/>
    </w:rPr>
  </w:style>
  <w:style w:type="character" w:styleId="942" w:customStyle="1">
    <w:name w:val="RTF_Num 5 4"/>
    <w:qFormat/>
    <w:rPr>
      <w:rFonts w:ascii="OpenSymbol;Arial Unicode MS" w:hAnsi="OpenSymbol;Arial Unicode MS" w:cs="OpenSymbol;Arial Unicode MS" w:eastAsia="OpenSymbol;Arial Unicode MS"/>
    </w:rPr>
  </w:style>
  <w:style w:type="character" w:styleId="943" w:customStyle="1">
    <w:name w:val="RTF_Num 5 5"/>
    <w:qFormat/>
    <w:rPr>
      <w:rFonts w:ascii="OpenSymbol;Arial Unicode MS" w:hAnsi="OpenSymbol;Arial Unicode MS" w:cs="OpenSymbol;Arial Unicode MS" w:eastAsia="OpenSymbol;Arial Unicode MS"/>
    </w:rPr>
  </w:style>
  <w:style w:type="character" w:styleId="944" w:customStyle="1">
    <w:name w:val="RTF_Num 5 6"/>
    <w:qFormat/>
    <w:rPr>
      <w:rFonts w:ascii="OpenSymbol;Arial Unicode MS" w:hAnsi="OpenSymbol;Arial Unicode MS" w:cs="OpenSymbol;Arial Unicode MS" w:eastAsia="OpenSymbol;Arial Unicode MS"/>
    </w:rPr>
  </w:style>
  <w:style w:type="character" w:styleId="945" w:customStyle="1">
    <w:name w:val="RTF_Num 5 7"/>
    <w:qFormat/>
    <w:rPr>
      <w:rFonts w:ascii="OpenSymbol;Arial Unicode MS" w:hAnsi="OpenSymbol;Arial Unicode MS" w:cs="OpenSymbol;Arial Unicode MS" w:eastAsia="OpenSymbol;Arial Unicode MS"/>
    </w:rPr>
  </w:style>
  <w:style w:type="character" w:styleId="946" w:customStyle="1">
    <w:name w:val="RTF_Num 5 8"/>
    <w:qFormat/>
    <w:rPr>
      <w:rFonts w:ascii="OpenSymbol;Arial Unicode MS" w:hAnsi="OpenSymbol;Arial Unicode MS" w:cs="OpenSymbol;Arial Unicode MS" w:eastAsia="OpenSymbol;Arial Unicode MS"/>
    </w:rPr>
  </w:style>
  <w:style w:type="character" w:styleId="947" w:customStyle="1">
    <w:name w:val="RTF_Num 5 9"/>
    <w:qFormat/>
    <w:rPr>
      <w:rFonts w:ascii="OpenSymbol;Arial Unicode MS" w:hAnsi="OpenSymbol;Arial Unicode MS" w:cs="OpenSymbol;Arial Unicode MS" w:eastAsia="OpenSymbol;Arial Unicode MS"/>
    </w:rPr>
  </w:style>
  <w:style w:type="character" w:styleId="948" w:customStyle="1">
    <w:name w:val="RTF_Num 5 10"/>
    <w:qFormat/>
    <w:rPr>
      <w:rFonts w:ascii="OpenSymbol;Arial Unicode MS" w:hAnsi="OpenSymbol;Arial Unicode MS" w:cs="OpenSymbol;Arial Unicode MS" w:eastAsia="OpenSymbol;Arial Unicode MS"/>
    </w:rPr>
  </w:style>
  <w:style w:type="character" w:styleId="949" w:customStyle="1">
    <w:name w:val="RTF_Num 6 1"/>
    <w:qFormat/>
    <w:rPr>
      <w:rFonts w:ascii="OpenSymbol;Arial Unicode MS" w:hAnsi="OpenSymbol;Arial Unicode MS" w:cs="OpenSymbol;Arial Unicode MS" w:eastAsia="OpenSymbol;Arial Unicode MS"/>
    </w:rPr>
  </w:style>
  <w:style w:type="character" w:styleId="950" w:customStyle="1">
    <w:name w:val="RTF_Num 6 2"/>
    <w:qFormat/>
    <w:rPr>
      <w:rFonts w:ascii="OpenSymbol;Arial Unicode MS" w:hAnsi="OpenSymbol;Arial Unicode MS" w:cs="OpenSymbol;Arial Unicode MS" w:eastAsia="OpenSymbol;Arial Unicode MS"/>
    </w:rPr>
  </w:style>
  <w:style w:type="character" w:styleId="951" w:customStyle="1">
    <w:name w:val="RTF_Num 6 3"/>
    <w:qFormat/>
    <w:rPr>
      <w:rFonts w:ascii="OpenSymbol;Arial Unicode MS" w:hAnsi="OpenSymbol;Arial Unicode MS" w:cs="OpenSymbol;Arial Unicode MS" w:eastAsia="OpenSymbol;Arial Unicode MS"/>
    </w:rPr>
  </w:style>
  <w:style w:type="character" w:styleId="952" w:customStyle="1">
    <w:name w:val="RTF_Num 6 4"/>
    <w:qFormat/>
    <w:rPr>
      <w:rFonts w:ascii="OpenSymbol;Arial Unicode MS" w:hAnsi="OpenSymbol;Arial Unicode MS" w:cs="OpenSymbol;Arial Unicode MS" w:eastAsia="OpenSymbol;Arial Unicode MS"/>
    </w:rPr>
  </w:style>
  <w:style w:type="character" w:styleId="953" w:customStyle="1">
    <w:name w:val="RTF_Num 6 5"/>
    <w:qFormat/>
    <w:rPr>
      <w:rFonts w:ascii="OpenSymbol;Arial Unicode MS" w:hAnsi="OpenSymbol;Arial Unicode MS" w:cs="OpenSymbol;Arial Unicode MS" w:eastAsia="OpenSymbol;Arial Unicode MS"/>
    </w:rPr>
  </w:style>
  <w:style w:type="character" w:styleId="954" w:customStyle="1">
    <w:name w:val="RTF_Num 6 6"/>
    <w:qFormat/>
    <w:rPr>
      <w:rFonts w:ascii="OpenSymbol;Arial Unicode MS" w:hAnsi="OpenSymbol;Arial Unicode MS" w:cs="OpenSymbol;Arial Unicode MS" w:eastAsia="OpenSymbol;Arial Unicode MS"/>
    </w:rPr>
  </w:style>
  <w:style w:type="character" w:styleId="955" w:customStyle="1">
    <w:name w:val="RTF_Num 6 7"/>
    <w:qFormat/>
    <w:rPr>
      <w:rFonts w:ascii="OpenSymbol;Arial Unicode MS" w:hAnsi="OpenSymbol;Arial Unicode MS" w:cs="OpenSymbol;Arial Unicode MS" w:eastAsia="OpenSymbol;Arial Unicode MS"/>
    </w:rPr>
  </w:style>
  <w:style w:type="character" w:styleId="956" w:customStyle="1">
    <w:name w:val="RTF_Num 6 8"/>
    <w:qFormat/>
    <w:rPr>
      <w:rFonts w:ascii="OpenSymbol;Arial Unicode MS" w:hAnsi="OpenSymbol;Arial Unicode MS" w:cs="OpenSymbol;Arial Unicode MS" w:eastAsia="OpenSymbol;Arial Unicode MS"/>
    </w:rPr>
  </w:style>
  <w:style w:type="character" w:styleId="957" w:customStyle="1">
    <w:name w:val="RTF_Num 6 9"/>
    <w:qFormat/>
    <w:rPr>
      <w:rFonts w:ascii="OpenSymbol;Arial Unicode MS" w:hAnsi="OpenSymbol;Arial Unicode MS" w:cs="OpenSymbol;Arial Unicode MS" w:eastAsia="OpenSymbol;Arial Unicode MS"/>
    </w:rPr>
  </w:style>
  <w:style w:type="character" w:styleId="958" w:customStyle="1">
    <w:name w:val="RTF_Num 6 10"/>
    <w:qFormat/>
    <w:rPr>
      <w:rFonts w:ascii="OpenSymbol;Arial Unicode MS" w:hAnsi="OpenSymbol;Arial Unicode MS" w:cs="OpenSymbol;Arial Unicode MS" w:eastAsia="OpenSymbol;Arial Unicode MS"/>
    </w:rPr>
  </w:style>
  <w:style w:type="character" w:styleId="959" w:customStyle="1">
    <w:name w:val="RTF_Num 7 1"/>
    <w:qFormat/>
    <w:rPr>
      <w:rFonts w:ascii="OpenSymbol;Arial Unicode MS" w:hAnsi="OpenSymbol;Arial Unicode MS" w:cs="OpenSymbol;Arial Unicode MS" w:eastAsia="OpenSymbol;Arial Unicode MS"/>
    </w:rPr>
  </w:style>
  <w:style w:type="character" w:styleId="960" w:customStyle="1">
    <w:name w:val="RTF_Num 7 2"/>
    <w:qFormat/>
    <w:rPr>
      <w:rFonts w:ascii="OpenSymbol;Arial Unicode MS" w:hAnsi="OpenSymbol;Arial Unicode MS" w:cs="OpenSymbol;Arial Unicode MS" w:eastAsia="OpenSymbol;Arial Unicode MS"/>
    </w:rPr>
  </w:style>
  <w:style w:type="character" w:styleId="961" w:customStyle="1">
    <w:name w:val="RTF_Num 7 3"/>
    <w:qFormat/>
    <w:rPr>
      <w:rFonts w:ascii="OpenSymbol;Arial Unicode MS" w:hAnsi="OpenSymbol;Arial Unicode MS" w:cs="OpenSymbol;Arial Unicode MS" w:eastAsia="OpenSymbol;Arial Unicode MS"/>
    </w:rPr>
  </w:style>
  <w:style w:type="character" w:styleId="962" w:customStyle="1">
    <w:name w:val="RTF_Num 7 4"/>
    <w:qFormat/>
    <w:rPr>
      <w:rFonts w:ascii="OpenSymbol;Arial Unicode MS" w:hAnsi="OpenSymbol;Arial Unicode MS" w:cs="OpenSymbol;Arial Unicode MS" w:eastAsia="OpenSymbol;Arial Unicode MS"/>
    </w:rPr>
  </w:style>
  <w:style w:type="character" w:styleId="963" w:customStyle="1">
    <w:name w:val="RTF_Num 7 5"/>
    <w:qFormat/>
    <w:rPr>
      <w:rFonts w:ascii="OpenSymbol;Arial Unicode MS" w:hAnsi="OpenSymbol;Arial Unicode MS" w:cs="OpenSymbol;Arial Unicode MS" w:eastAsia="OpenSymbol;Arial Unicode MS"/>
    </w:rPr>
  </w:style>
  <w:style w:type="character" w:styleId="964" w:customStyle="1">
    <w:name w:val="RTF_Num 7 6"/>
    <w:qFormat/>
    <w:rPr>
      <w:rFonts w:ascii="OpenSymbol;Arial Unicode MS" w:hAnsi="OpenSymbol;Arial Unicode MS" w:cs="OpenSymbol;Arial Unicode MS" w:eastAsia="OpenSymbol;Arial Unicode MS"/>
    </w:rPr>
  </w:style>
  <w:style w:type="character" w:styleId="965" w:customStyle="1">
    <w:name w:val="RTF_Num 7 7"/>
    <w:qFormat/>
    <w:rPr>
      <w:rFonts w:ascii="OpenSymbol;Arial Unicode MS" w:hAnsi="OpenSymbol;Arial Unicode MS" w:cs="OpenSymbol;Arial Unicode MS" w:eastAsia="OpenSymbol;Arial Unicode MS"/>
    </w:rPr>
  </w:style>
  <w:style w:type="character" w:styleId="966" w:customStyle="1">
    <w:name w:val="RTF_Num 7 8"/>
    <w:qFormat/>
    <w:rPr>
      <w:rFonts w:ascii="OpenSymbol;Arial Unicode MS" w:hAnsi="OpenSymbol;Arial Unicode MS" w:cs="OpenSymbol;Arial Unicode MS" w:eastAsia="OpenSymbol;Arial Unicode MS"/>
    </w:rPr>
  </w:style>
  <w:style w:type="character" w:styleId="967" w:customStyle="1">
    <w:name w:val="RTF_Num 7 9"/>
    <w:qFormat/>
    <w:rPr>
      <w:rFonts w:ascii="OpenSymbol;Arial Unicode MS" w:hAnsi="OpenSymbol;Arial Unicode MS" w:cs="OpenSymbol;Arial Unicode MS" w:eastAsia="OpenSymbol;Arial Unicode MS"/>
    </w:rPr>
  </w:style>
  <w:style w:type="character" w:styleId="968" w:customStyle="1">
    <w:name w:val="RTF_Num 7 10"/>
    <w:qFormat/>
    <w:rPr>
      <w:rFonts w:ascii="OpenSymbol;Arial Unicode MS" w:hAnsi="OpenSymbol;Arial Unicode MS" w:cs="OpenSymbol;Arial Unicode MS" w:eastAsia="OpenSymbol;Arial Unicode MS"/>
    </w:rPr>
  </w:style>
  <w:style w:type="character" w:styleId="969" w:customStyle="1">
    <w:name w:val="RTF_Num 8 1"/>
    <w:qFormat/>
    <w:rPr>
      <w:rFonts w:ascii="OpenSymbol;Arial Unicode MS" w:hAnsi="OpenSymbol;Arial Unicode MS" w:cs="OpenSymbol;Arial Unicode MS" w:eastAsia="OpenSymbol;Arial Unicode MS"/>
    </w:rPr>
  </w:style>
  <w:style w:type="character" w:styleId="970" w:customStyle="1">
    <w:name w:val="RTF_Num 8 2"/>
    <w:qFormat/>
    <w:rPr>
      <w:rFonts w:ascii="OpenSymbol;Arial Unicode MS" w:hAnsi="OpenSymbol;Arial Unicode MS" w:cs="OpenSymbol;Arial Unicode MS" w:eastAsia="OpenSymbol;Arial Unicode MS"/>
    </w:rPr>
  </w:style>
  <w:style w:type="character" w:styleId="971" w:customStyle="1">
    <w:name w:val="RTF_Num 8 3"/>
    <w:qFormat/>
    <w:rPr>
      <w:rFonts w:ascii="OpenSymbol;Arial Unicode MS" w:hAnsi="OpenSymbol;Arial Unicode MS" w:cs="OpenSymbol;Arial Unicode MS" w:eastAsia="OpenSymbol;Arial Unicode MS"/>
    </w:rPr>
  </w:style>
  <w:style w:type="character" w:styleId="972" w:customStyle="1">
    <w:name w:val="RTF_Num 8 4"/>
    <w:qFormat/>
    <w:rPr>
      <w:rFonts w:ascii="OpenSymbol;Arial Unicode MS" w:hAnsi="OpenSymbol;Arial Unicode MS" w:cs="OpenSymbol;Arial Unicode MS" w:eastAsia="OpenSymbol;Arial Unicode MS"/>
    </w:rPr>
  </w:style>
  <w:style w:type="character" w:styleId="973" w:customStyle="1">
    <w:name w:val="RTF_Num 8 5"/>
    <w:qFormat/>
    <w:rPr>
      <w:rFonts w:ascii="OpenSymbol;Arial Unicode MS" w:hAnsi="OpenSymbol;Arial Unicode MS" w:cs="OpenSymbol;Arial Unicode MS" w:eastAsia="OpenSymbol;Arial Unicode MS"/>
    </w:rPr>
  </w:style>
  <w:style w:type="character" w:styleId="974" w:customStyle="1">
    <w:name w:val="RTF_Num 8 6"/>
    <w:qFormat/>
    <w:rPr>
      <w:rFonts w:ascii="OpenSymbol;Arial Unicode MS" w:hAnsi="OpenSymbol;Arial Unicode MS" w:cs="OpenSymbol;Arial Unicode MS" w:eastAsia="OpenSymbol;Arial Unicode MS"/>
    </w:rPr>
  </w:style>
  <w:style w:type="character" w:styleId="975" w:customStyle="1">
    <w:name w:val="RTF_Num 8 7"/>
    <w:qFormat/>
    <w:rPr>
      <w:rFonts w:ascii="OpenSymbol;Arial Unicode MS" w:hAnsi="OpenSymbol;Arial Unicode MS" w:cs="OpenSymbol;Arial Unicode MS" w:eastAsia="OpenSymbol;Arial Unicode MS"/>
    </w:rPr>
  </w:style>
  <w:style w:type="character" w:styleId="976" w:customStyle="1">
    <w:name w:val="RTF_Num 8 8"/>
    <w:qFormat/>
    <w:rPr>
      <w:rFonts w:ascii="OpenSymbol;Arial Unicode MS" w:hAnsi="OpenSymbol;Arial Unicode MS" w:cs="OpenSymbol;Arial Unicode MS" w:eastAsia="OpenSymbol;Arial Unicode MS"/>
    </w:rPr>
  </w:style>
  <w:style w:type="character" w:styleId="977" w:customStyle="1">
    <w:name w:val="RTF_Num 8 9"/>
    <w:qFormat/>
    <w:rPr>
      <w:rFonts w:ascii="OpenSymbol;Arial Unicode MS" w:hAnsi="OpenSymbol;Arial Unicode MS" w:cs="OpenSymbol;Arial Unicode MS" w:eastAsia="OpenSymbol;Arial Unicode MS"/>
    </w:rPr>
  </w:style>
  <w:style w:type="character" w:styleId="978" w:customStyle="1">
    <w:name w:val="RTF_Num 8 10"/>
    <w:qFormat/>
    <w:rPr>
      <w:rFonts w:ascii="OpenSymbol;Arial Unicode MS" w:hAnsi="OpenSymbol;Arial Unicode MS" w:cs="OpenSymbol;Arial Unicode MS" w:eastAsia="OpenSymbol;Arial Unicode MS"/>
    </w:rPr>
  </w:style>
  <w:style w:type="character" w:styleId="979" w:customStyle="1">
    <w:name w:val="RTF_Num 9 1"/>
    <w:qFormat/>
    <w:rPr>
      <w:rFonts w:ascii="OpenSymbol;Arial Unicode MS" w:hAnsi="OpenSymbol;Arial Unicode MS" w:cs="OpenSymbol;Arial Unicode MS" w:eastAsia="OpenSymbol;Arial Unicode MS"/>
    </w:rPr>
  </w:style>
  <w:style w:type="character" w:styleId="980" w:customStyle="1">
    <w:name w:val="RTF_Num 9 2"/>
    <w:qFormat/>
    <w:rPr>
      <w:rFonts w:ascii="OpenSymbol;Arial Unicode MS" w:hAnsi="OpenSymbol;Arial Unicode MS" w:cs="OpenSymbol;Arial Unicode MS" w:eastAsia="OpenSymbol;Arial Unicode MS"/>
    </w:rPr>
  </w:style>
  <w:style w:type="character" w:styleId="981" w:customStyle="1">
    <w:name w:val="RTF_Num 9 3"/>
    <w:qFormat/>
    <w:rPr>
      <w:rFonts w:ascii="OpenSymbol;Arial Unicode MS" w:hAnsi="OpenSymbol;Arial Unicode MS" w:cs="OpenSymbol;Arial Unicode MS" w:eastAsia="OpenSymbol;Arial Unicode MS"/>
    </w:rPr>
  </w:style>
  <w:style w:type="character" w:styleId="982" w:customStyle="1">
    <w:name w:val="RTF_Num 9 4"/>
    <w:qFormat/>
    <w:rPr>
      <w:rFonts w:ascii="OpenSymbol;Arial Unicode MS" w:hAnsi="OpenSymbol;Arial Unicode MS" w:cs="OpenSymbol;Arial Unicode MS" w:eastAsia="OpenSymbol;Arial Unicode MS"/>
    </w:rPr>
  </w:style>
  <w:style w:type="character" w:styleId="983" w:customStyle="1">
    <w:name w:val="RTF_Num 9 5"/>
    <w:qFormat/>
    <w:rPr>
      <w:rFonts w:ascii="OpenSymbol;Arial Unicode MS" w:hAnsi="OpenSymbol;Arial Unicode MS" w:cs="OpenSymbol;Arial Unicode MS" w:eastAsia="OpenSymbol;Arial Unicode MS"/>
    </w:rPr>
  </w:style>
  <w:style w:type="character" w:styleId="984" w:customStyle="1">
    <w:name w:val="RTF_Num 9 6"/>
    <w:qFormat/>
    <w:rPr>
      <w:rFonts w:ascii="OpenSymbol;Arial Unicode MS" w:hAnsi="OpenSymbol;Arial Unicode MS" w:cs="OpenSymbol;Arial Unicode MS" w:eastAsia="OpenSymbol;Arial Unicode MS"/>
    </w:rPr>
  </w:style>
  <w:style w:type="character" w:styleId="985" w:customStyle="1">
    <w:name w:val="RTF_Num 9 7"/>
    <w:qFormat/>
    <w:rPr>
      <w:rFonts w:ascii="OpenSymbol;Arial Unicode MS" w:hAnsi="OpenSymbol;Arial Unicode MS" w:cs="OpenSymbol;Arial Unicode MS" w:eastAsia="OpenSymbol;Arial Unicode MS"/>
    </w:rPr>
  </w:style>
  <w:style w:type="character" w:styleId="986" w:customStyle="1">
    <w:name w:val="RTF_Num 9 8"/>
    <w:qFormat/>
    <w:rPr>
      <w:rFonts w:ascii="OpenSymbol;Arial Unicode MS" w:hAnsi="OpenSymbol;Arial Unicode MS" w:cs="OpenSymbol;Arial Unicode MS" w:eastAsia="OpenSymbol;Arial Unicode MS"/>
    </w:rPr>
  </w:style>
  <w:style w:type="character" w:styleId="987" w:customStyle="1">
    <w:name w:val="RTF_Num 9 9"/>
    <w:qFormat/>
    <w:rPr>
      <w:rFonts w:ascii="OpenSymbol;Arial Unicode MS" w:hAnsi="OpenSymbol;Arial Unicode MS" w:cs="OpenSymbol;Arial Unicode MS" w:eastAsia="OpenSymbol;Arial Unicode MS"/>
    </w:rPr>
  </w:style>
  <w:style w:type="character" w:styleId="988" w:customStyle="1">
    <w:name w:val="RTF_Num 9 10"/>
    <w:qFormat/>
    <w:rPr>
      <w:rFonts w:ascii="OpenSymbol;Arial Unicode MS" w:hAnsi="OpenSymbol;Arial Unicode MS" w:cs="OpenSymbol;Arial Unicode MS" w:eastAsia="OpenSymbol;Arial Unicode MS"/>
    </w:rPr>
  </w:style>
  <w:style w:type="character" w:styleId="989" w:customStyle="1">
    <w:name w:val="Bullet Symbols"/>
    <w:qFormat/>
    <w:rPr>
      <w:rFonts w:ascii="OpenSymbol;Arial Unicode MS" w:hAnsi="OpenSymbol;Arial Unicode MS" w:cs="OpenSymbol;Arial Unicode MS" w:eastAsia="OpenSymbol;Arial Unicode MS"/>
      <w:color w:val="auto"/>
      <w:sz w:val="24"/>
      <w:szCs w:val="24"/>
      <w:lang w:val="fr-FR"/>
    </w:rPr>
  </w:style>
  <w:style w:type="character" w:styleId="990" w:customStyle="1">
    <w:name w:val="Internet link"/>
    <w:qFormat/>
    <w:rPr>
      <w:rFonts w:ascii="Times New Roman" w:hAnsi="Times New Roman" w:cs="Times New Roman" w:eastAsia="Times New Roman"/>
      <w:color w:val="000080"/>
      <w:sz w:val="24"/>
      <w:szCs w:val="24"/>
      <w:u w:val="single"/>
    </w:rPr>
  </w:style>
  <w:style w:type="character" w:styleId="991" w:customStyle="1">
    <w:name w:val="Caractères de numérotation"/>
    <w:qFormat/>
  </w:style>
  <w:style w:type="character" w:styleId="992" w:customStyle="1">
    <w:name w:val="Puces"/>
    <w:qFormat/>
    <w:rPr>
      <w:rFonts w:ascii="OpenSymbol" w:hAnsi="OpenSymbol" w:eastAsia="OpenSymbol"/>
      <w:color w:val="000000"/>
      <w:sz w:val="24"/>
      <w:szCs w:val="24"/>
      <w:lang w:val="fr-FR"/>
    </w:rPr>
  </w:style>
  <w:style w:type="character" w:styleId="993" w:customStyle="1">
    <w:name w:val="Numérotation de lignes"/>
    <w:rPr>
      <w:i/>
      <w:sz w:val="16"/>
      <w:shd w:val="clear" w:color="auto" w:fill="auto"/>
    </w:rPr>
  </w:style>
  <w:style w:type="character" w:styleId="994" w:customStyle="1">
    <w:name w:val="Caractères de note de bas de page"/>
    <w:qFormat/>
    <w:rPr>
      <w:vertAlign w:val="superscript"/>
    </w:rPr>
  </w:style>
  <w:style w:type="character" w:styleId="995" w:customStyle="1">
    <w:name w:val="Appel note de bas de p.1"/>
    <w:qFormat/>
    <w:rPr>
      <w:position w:val="24"/>
      <w:sz w:val="16"/>
    </w:rPr>
  </w:style>
  <w:style w:type="character" w:styleId="996" w:customStyle="1">
    <w:name w:val="WW-Police par défaut"/>
    <w:qFormat/>
  </w:style>
  <w:style w:type="character" w:styleId="997">
    <w:name w:val="Emphasis"/>
    <w:rPr>
      <w:i/>
    </w:rPr>
  </w:style>
  <w:style w:type="character" w:styleId="998" w:customStyle="1">
    <w:name w:val="Lien Internet"/>
    <w:rPr>
      <w:color w:val="000080"/>
      <w:u w:val="single"/>
    </w:rPr>
  </w:style>
  <w:style w:type="character" w:styleId="999" w:customStyle="1">
    <w:name w:val="Marque de commentaire1"/>
    <w:basedOn w:val="907"/>
    <w:qFormat/>
    <w:rPr>
      <w:sz w:val="16"/>
      <w:szCs w:val="16"/>
    </w:rPr>
  </w:style>
  <w:style w:type="character" w:styleId="1000" w:customStyle="1">
    <w:name w:val="Appel note de bas de p.2"/>
    <w:basedOn w:val="874"/>
    <w:qFormat/>
    <w:rPr>
      <w:position w:val="24"/>
      <w:sz w:val="16"/>
    </w:rPr>
  </w:style>
  <w:style w:type="character" w:styleId="1001" w:customStyle="1">
    <w:name w:val="Marque de commentaire2"/>
    <w:basedOn w:val="874"/>
    <w:qFormat/>
    <w:rPr>
      <w:sz w:val="16"/>
      <w:szCs w:val="16"/>
    </w:rPr>
  </w:style>
  <w:style w:type="character" w:styleId="1002">
    <w:name w:val="footnote reference"/>
    <w:qFormat/>
    <w:rPr>
      <w:position w:val="24"/>
      <w:sz w:val="16"/>
    </w:rPr>
  </w:style>
  <w:style w:type="character" w:styleId="1003" w:customStyle="1">
    <w:name w:val="Caractères de note de fin"/>
    <w:qFormat/>
  </w:style>
  <w:style w:type="character" w:styleId="1004" w:customStyle="1">
    <w:name w:val="WW-Caractères de note de fin"/>
    <w:qFormat/>
  </w:style>
  <w:style w:type="character" w:styleId="1005">
    <w:name w:val="annotation reference"/>
    <w:qFormat/>
    <w:rPr>
      <w:sz w:val="16"/>
    </w:rPr>
  </w:style>
  <w:style w:type="character" w:styleId="1006" w:customStyle="1">
    <w:name w:val="Ancre de note de bas de page"/>
    <w:rPr>
      <w:vertAlign w:val="superscript"/>
    </w:rPr>
  </w:style>
  <w:style w:type="character" w:styleId="1007" w:customStyle="1">
    <w:name w:val="ins"/>
    <w:qFormat/>
  </w:style>
  <w:style w:type="character" w:styleId="1008" w:customStyle="1">
    <w:name w:val="del"/>
    <w:qFormat/>
  </w:style>
  <w:style w:type="character" w:styleId="1009" w:customStyle="1">
    <w:name w:val="WW_CharLFO3LVL1"/>
    <w:qFormat/>
    <w:rPr>
      <w:rFonts w:ascii="Symbol" w:hAnsi="Symbol" w:cs="OpenSymbol;Arial Unicode MS"/>
    </w:rPr>
  </w:style>
  <w:style w:type="character" w:styleId="1010" w:customStyle="1">
    <w:name w:val="WW_CharLFO3LVL2"/>
    <w:qFormat/>
    <w:rPr>
      <w:rFonts w:ascii="OpenSymbol;Arial Unicode MS" w:hAnsi="OpenSymbol;Arial Unicode MS" w:cs="OpenSymbol;Arial Unicode MS"/>
    </w:rPr>
  </w:style>
  <w:style w:type="character" w:styleId="1011" w:customStyle="1">
    <w:name w:val="WW_CharLFO3LVL3"/>
    <w:qFormat/>
    <w:rPr>
      <w:rFonts w:ascii="OpenSymbol;Arial Unicode MS" w:hAnsi="OpenSymbol;Arial Unicode MS" w:cs="OpenSymbol;Arial Unicode MS"/>
    </w:rPr>
  </w:style>
  <w:style w:type="character" w:styleId="1012" w:customStyle="1">
    <w:name w:val="WW_CharLFO3LVL4"/>
    <w:qFormat/>
    <w:rPr>
      <w:rFonts w:ascii="Symbol" w:hAnsi="Symbol" w:cs="OpenSymbol;Arial Unicode MS"/>
    </w:rPr>
  </w:style>
  <w:style w:type="character" w:styleId="1013" w:customStyle="1">
    <w:name w:val="WW_CharLFO3LVL5"/>
    <w:qFormat/>
    <w:rPr>
      <w:rFonts w:ascii="OpenSymbol;Arial Unicode MS" w:hAnsi="OpenSymbol;Arial Unicode MS" w:cs="OpenSymbol;Arial Unicode MS"/>
    </w:rPr>
  </w:style>
  <w:style w:type="character" w:styleId="1014" w:customStyle="1">
    <w:name w:val="WW_CharLFO3LVL6"/>
    <w:qFormat/>
    <w:rPr>
      <w:rFonts w:ascii="OpenSymbol;Arial Unicode MS" w:hAnsi="OpenSymbol;Arial Unicode MS" w:cs="OpenSymbol;Arial Unicode MS"/>
    </w:rPr>
  </w:style>
  <w:style w:type="character" w:styleId="1015" w:customStyle="1">
    <w:name w:val="WW_CharLFO3LVL7"/>
    <w:qFormat/>
    <w:rPr>
      <w:rFonts w:ascii="Symbol" w:hAnsi="Symbol" w:cs="OpenSymbol;Arial Unicode MS"/>
    </w:rPr>
  </w:style>
  <w:style w:type="character" w:styleId="1016" w:customStyle="1">
    <w:name w:val="WW_CharLFO3LVL8"/>
    <w:qFormat/>
    <w:rPr>
      <w:rFonts w:ascii="OpenSymbol;Arial Unicode MS" w:hAnsi="OpenSymbol;Arial Unicode MS" w:cs="OpenSymbol;Arial Unicode MS"/>
    </w:rPr>
  </w:style>
  <w:style w:type="character" w:styleId="1017" w:customStyle="1">
    <w:name w:val="WW_CharLFO3LVL9"/>
    <w:qFormat/>
    <w:rPr>
      <w:rFonts w:ascii="OpenSymbol;Arial Unicode MS" w:hAnsi="OpenSymbol;Arial Unicode MS" w:cs="OpenSymbol;Arial Unicode MS"/>
    </w:rPr>
  </w:style>
  <w:style w:type="character" w:styleId="1018" w:customStyle="1">
    <w:name w:val="WW_CharLFO4LVL1"/>
    <w:qFormat/>
    <w:rPr>
      <w:rFonts w:ascii="Symbol" w:hAnsi="Symbol" w:cs="OpenSymbol;Arial Unicode MS"/>
    </w:rPr>
  </w:style>
  <w:style w:type="character" w:styleId="1019" w:customStyle="1">
    <w:name w:val="WW_CharLFO4LVL2"/>
    <w:qFormat/>
    <w:rPr>
      <w:rFonts w:ascii="OpenSymbol;Arial Unicode MS" w:hAnsi="OpenSymbol;Arial Unicode MS" w:cs="OpenSymbol;Arial Unicode MS"/>
    </w:rPr>
  </w:style>
  <w:style w:type="character" w:styleId="1020" w:customStyle="1">
    <w:name w:val="WW_CharLFO4LVL3"/>
    <w:qFormat/>
    <w:rPr>
      <w:rFonts w:ascii="OpenSymbol;Arial Unicode MS" w:hAnsi="OpenSymbol;Arial Unicode MS" w:cs="OpenSymbol;Arial Unicode MS"/>
    </w:rPr>
  </w:style>
  <w:style w:type="character" w:styleId="1021" w:customStyle="1">
    <w:name w:val="WW_CharLFO4LVL4"/>
    <w:qFormat/>
    <w:rPr>
      <w:rFonts w:ascii="Symbol" w:hAnsi="Symbol" w:cs="OpenSymbol;Arial Unicode MS"/>
    </w:rPr>
  </w:style>
  <w:style w:type="character" w:styleId="1022" w:customStyle="1">
    <w:name w:val="WW_CharLFO4LVL5"/>
    <w:qFormat/>
    <w:rPr>
      <w:rFonts w:ascii="OpenSymbol;Arial Unicode MS" w:hAnsi="OpenSymbol;Arial Unicode MS" w:cs="OpenSymbol;Arial Unicode MS"/>
    </w:rPr>
  </w:style>
  <w:style w:type="character" w:styleId="1023" w:customStyle="1">
    <w:name w:val="WW_CharLFO4LVL6"/>
    <w:qFormat/>
    <w:rPr>
      <w:rFonts w:ascii="OpenSymbol;Arial Unicode MS" w:hAnsi="OpenSymbol;Arial Unicode MS" w:cs="OpenSymbol;Arial Unicode MS"/>
    </w:rPr>
  </w:style>
  <w:style w:type="character" w:styleId="1024" w:customStyle="1">
    <w:name w:val="WW_CharLFO4LVL7"/>
    <w:qFormat/>
    <w:rPr>
      <w:rFonts w:ascii="Symbol" w:hAnsi="Symbol" w:cs="OpenSymbol;Arial Unicode MS"/>
    </w:rPr>
  </w:style>
  <w:style w:type="character" w:styleId="1025" w:customStyle="1">
    <w:name w:val="WW_CharLFO4LVL8"/>
    <w:qFormat/>
    <w:rPr>
      <w:rFonts w:ascii="OpenSymbol;Arial Unicode MS" w:hAnsi="OpenSymbol;Arial Unicode MS" w:cs="OpenSymbol;Arial Unicode MS"/>
    </w:rPr>
  </w:style>
  <w:style w:type="character" w:styleId="1026" w:customStyle="1">
    <w:name w:val="WW_CharLFO4LVL9"/>
    <w:qFormat/>
    <w:rPr>
      <w:rFonts w:ascii="OpenSymbol;Arial Unicode MS" w:hAnsi="OpenSymbol;Arial Unicode MS" w:cs="OpenSymbol;Arial Unicode MS"/>
    </w:rPr>
  </w:style>
  <w:style w:type="character" w:styleId="1027" w:customStyle="1">
    <w:name w:val="WW_CharLFO11LVL1"/>
    <w:qFormat/>
    <w:rPr>
      <w:rFonts w:ascii="Symbol" w:hAnsi="Symbol" w:cs="OpenSymbol;Arial Unicode MS"/>
    </w:rPr>
  </w:style>
  <w:style w:type="character" w:styleId="1028" w:customStyle="1">
    <w:name w:val="WW_CharLFO11LVL2"/>
    <w:qFormat/>
    <w:rPr>
      <w:rFonts w:ascii="Courier New" w:hAnsi="Courier New" w:cs="OpenSymbol;Arial Unicode MS"/>
    </w:rPr>
  </w:style>
  <w:style w:type="character" w:styleId="1029" w:customStyle="1">
    <w:name w:val="WW_CharLFO11LVL3"/>
    <w:qFormat/>
    <w:rPr>
      <w:rFonts w:ascii="Wingdings" w:hAnsi="Wingdings" w:cs="Wingdings"/>
      <w:sz w:val="20"/>
    </w:rPr>
  </w:style>
  <w:style w:type="character" w:styleId="1030" w:customStyle="1">
    <w:name w:val="WW_CharLFO11LVL4"/>
    <w:qFormat/>
    <w:rPr>
      <w:rFonts w:ascii="Wingdings" w:hAnsi="Wingdings" w:cs="Wingdings"/>
      <w:sz w:val="20"/>
    </w:rPr>
  </w:style>
  <w:style w:type="character" w:styleId="1031" w:customStyle="1">
    <w:name w:val="WW_CharLFO11LVL5"/>
    <w:qFormat/>
    <w:rPr>
      <w:rFonts w:ascii="Wingdings" w:hAnsi="Wingdings" w:cs="Wingdings"/>
      <w:sz w:val="20"/>
    </w:rPr>
  </w:style>
  <w:style w:type="character" w:styleId="1032" w:customStyle="1">
    <w:name w:val="WW_CharLFO11LVL6"/>
    <w:qFormat/>
    <w:rPr>
      <w:rFonts w:ascii="Wingdings" w:hAnsi="Wingdings" w:cs="Wingdings"/>
      <w:sz w:val="20"/>
    </w:rPr>
  </w:style>
  <w:style w:type="character" w:styleId="1033" w:customStyle="1">
    <w:name w:val="WW_CharLFO11LVL7"/>
    <w:qFormat/>
    <w:rPr>
      <w:rFonts w:ascii="Wingdings" w:hAnsi="Wingdings" w:cs="Wingdings"/>
      <w:sz w:val="20"/>
    </w:rPr>
  </w:style>
  <w:style w:type="character" w:styleId="1034" w:customStyle="1">
    <w:name w:val="WW_CharLFO11LVL8"/>
    <w:qFormat/>
    <w:rPr>
      <w:rFonts w:ascii="Wingdings" w:hAnsi="Wingdings" w:cs="Wingdings"/>
      <w:sz w:val="20"/>
    </w:rPr>
  </w:style>
  <w:style w:type="character" w:styleId="1035" w:customStyle="1">
    <w:name w:val="WW_CharLFO11LVL9"/>
    <w:qFormat/>
    <w:rPr>
      <w:rFonts w:ascii="Wingdings" w:hAnsi="Wingdings" w:cs="Wingdings"/>
      <w:sz w:val="20"/>
    </w:rPr>
  </w:style>
  <w:style w:type="character" w:styleId="1036" w:customStyle="1">
    <w:name w:val="WW_CharLFO12LVL1"/>
    <w:qFormat/>
    <w:rPr>
      <w:rFonts w:ascii="Symbol" w:hAnsi="Symbol" w:cs="Symbol"/>
      <w:sz w:val="20"/>
    </w:rPr>
  </w:style>
  <w:style w:type="character" w:styleId="1037" w:customStyle="1">
    <w:name w:val="WW_CharLFO12LVL2"/>
    <w:qFormat/>
    <w:rPr>
      <w:rFonts w:ascii="Courier New" w:hAnsi="Courier New" w:cs="Courier New"/>
      <w:sz w:val="20"/>
    </w:rPr>
  </w:style>
  <w:style w:type="character" w:styleId="1038" w:customStyle="1">
    <w:name w:val="WW_CharLFO12LVL3"/>
    <w:qFormat/>
    <w:rPr>
      <w:rFonts w:ascii="Wingdings" w:hAnsi="Wingdings" w:cs="Wingdings"/>
      <w:sz w:val="20"/>
    </w:rPr>
  </w:style>
  <w:style w:type="character" w:styleId="1039" w:customStyle="1">
    <w:name w:val="WW_CharLFO12LVL4"/>
    <w:qFormat/>
    <w:rPr>
      <w:rFonts w:ascii="Wingdings" w:hAnsi="Wingdings" w:cs="Wingdings"/>
      <w:sz w:val="20"/>
    </w:rPr>
  </w:style>
  <w:style w:type="character" w:styleId="1040" w:customStyle="1">
    <w:name w:val="WW_CharLFO12LVL5"/>
    <w:qFormat/>
    <w:rPr>
      <w:rFonts w:ascii="Wingdings" w:hAnsi="Wingdings" w:cs="Wingdings"/>
      <w:sz w:val="20"/>
    </w:rPr>
  </w:style>
  <w:style w:type="character" w:styleId="1041" w:customStyle="1">
    <w:name w:val="WW_CharLFO12LVL6"/>
    <w:qFormat/>
    <w:rPr>
      <w:rFonts w:ascii="Wingdings" w:hAnsi="Wingdings" w:cs="Wingdings"/>
      <w:sz w:val="20"/>
    </w:rPr>
  </w:style>
  <w:style w:type="character" w:styleId="1042" w:customStyle="1">
    <w:name w:val="WW_CharLFO12LVL7"/>
    <w:qFormat/>
    <w:rPr>
      <w:rFonts w:ascii="Wingdings" w:hAnsi="Wingdings" w:cs="Wingdings"/>
      <w:sz w:val="20"/>
    </w:rPr>
  </w:style>
  <w:style w:type="character" w:styleId="1043" w:customStyle="1">
    <w:name w:val="WW_CharLFO12LVL8"/>
    <w:qFormat/>
    <w:rPr>
      <w:rFonts w:ascii="Wingdings" w:hAnsi="Wingdings" w:cs="Wingdings"/>
      <w:sz w:val="20"/>
    </w:rPr>
  </w:style>
  <w:style w:type="character" w:styleId="1044" w:customStyle="1">
    <w:name w:val="WW_CharLFO12LVL9"/>
    <w:qFormat/>
    <w:rPr>
      <w:rFonts w:ascii="Wingdings" w:hAnsi="Wingdings" w:cs="Wingdings"/>
      <w:sz w:val="20"/>
    </w:rPr>
  </w:style>
  <w:style w:type="character" w:styleId="1045" w:customStyle="1">
    <w:name w:val="WW_CharLFO13LVL1"/>
    <w:qFormat/>
    <w:rPr>
      <w:rFonts w:ascii="Symbol" w:hAnsi="Symbol" w:cs="Symbol"/>
      <w:sz w:val="20"/>
    </w:rPr>
  </w:style>
  <w:style w:type="character" w:styleId="1046" w:customStyle="1">
    <w:name w:val="WW_CharLFO13LVL2"/>
    <w:qFormat/>
    <w:rPr>
      <w:rFonts w:ascii="Courier New" w:hAnsi="Courier New" w:cs="Courier New"/>
      <w:sz w:val="20"/>
    </w:rPr>
  </w:style>
  <w:style w:type="character" w:styleId="1047" w:customStyle="1">
    <w:name w:val="WW_CharLFO13LVL3"/>
    <w:qFormat/>
    <w:rPr>
      <w:rFonts w:ascii="Wingdings" w:hAnsi="Wingdings" w:cs="Wingdings"/>
      <w:sz w:val="20"/>
    </w:rPr>
  </w:style>
  <w:style w:type="character" w:styleId="1048" w:customStyle="1">
    <w:name w:val="WW_CharLFO13LVL4"/>
    <w:qFormat/>
    <w:rPr>
      <w:rFonts w:ascii="Wingdings" w:hAnsi="Wingdings" w:cs="Wingdings"/>
      <w:sz w:val="20"/>
    </w:rPr>
  </w:style>
  <w:style w:type="character" w:styleId="1049" w:customStyle="1">
    <w:name w:val="WW_CharLFO13LVL5"/>
    <w:qFormat/>
    <w:rPr>
      <w:rFonts w:ascii="Wingdings" w:hAnsi="Wingdings" w:cs="Wingdings"/>
      <w:sz w:val="20"/>
    </w:rPr>
  </w:style>
  <w:style w:type="character" w:styleId="1050" w:customStyle="1">
    <w:name w:val="WW_CharLFO13LVL6"/>
    <w:qFormat/>
    <w:rPr>
      <w:rFonts w:ascii="Wingdings" w:hAnsi="Wingdings" w:cs="Wingdings"/>
      <w:sz w:val="20"/>
    </w:rPr>
  </w:style>
  <w:style w:type="character" w:styleId="1051" w:customStyle="1">
    <w:name w:val="WW_CharLFO13LVL7"/>
    <w:qFormat/>
    <w:rPr>
      <w:rFonts w:ascii="Wingdings" w:hAnsi="Wingdings" w:cs="Wingdings"/>
      <w:sz w:val="20"/>
    </w:rPr>
  </w:style>
  <w:style w:type="character" w:styleId="1052" w:customStyle="1">
    <w:name w:val="WW_CharLFO13LVL8"/>
    <w:qFormat/>
    <w:rPr>
      <w:rFonts w:ascii="Wingdings" w:hAnsi="Wingdings" w:cs="Wingdings"/>
      <w:sz w:val="20"/>
    </w:rPr>
  </w:style>
  <w:style w:type="character" w:styleId="1053" w:customStyle="1">
    <w:name w:val="WW_CharLFO13LVL9"/>
    <w:qFormat/>
    <w:rPr>
      <w:rFonts w:ascii="Wingdings" w:hAnsi="Wingdings" w:cs="Wingdings"/>
      <w:sz w:val="20"/>
    </w:rPr>
  </w:style>
  <w:style w:type="character" w:styleId="1054" w:customStyle="1">
    <w:name w:val="WW_CharLFO14LVL1"/>
    <w:qFormat/>
    <w:rPr>
      <w:rFonts w:ascii="Symbol" w:hAnsi="Symbol" w:cs="Symbol"/>
      <w:sz w:val="20"/>
    </w:rPr>
  </w:style>
  <w:style w:type="character" w:styleId="1055" w:customStyle="1">
    <w:name w:val="WW_CharLFO14LVL2"/>
    <w:qFormat/>
    <w:rPr>
      <w:rFonts w:ascii="Courier New" w:hAnsi="Courier New" w:cs="Courier New"/>
      <w:sz w:val="20"/>
    </w:rPr>
  </w:style>
  <w:style w:type="character" w:styleId="1056" w:customStyle="1">
    <w:name w:val="WW_CharLFO14LVL3"/>
    <w:qFormat/>
    <w:rPr>
      <w:rFonts w:ascii="Wingdings" w:hAnsi="Wingdings" w:cs="Wingdings"/>
      <w:sz w:val="20"/>
    </w:rPr>
  </w:style>
  <w:style w:type="character" w:styleId="1057" w:customStyle="1">
    <w:name w:val="WW_CharLFO14LVL4"/>
    <w:qFormat/>
    <w:rPr>
      <w:rFonts w:ascii="Wingdings" w:hAnsi="Wingdings" w:cs="Wingdings"/>
      <w:sz w:val="20"/>
    </w:rPr>
  </w:style>
  <w:style w:type="character" w:styleId="1058" w:customStyle="1">
    <w:name w:val="WW_CharLFO14LVL5"/>
    <w:qFormat/>
    <w:rPr>
      <w:rFonts w:ascii="Wingdings" w:hAnsi="Wingdings" w:cs="Wingdings"/>
      <w:sz w:val="20"/>
    </w:rPr>
  </w:style>
  <w:style w:type="character" w:styleId="1059" w:customStyle="1">
    <w:name w:val="WW_CharLFO14LVL6"/>
    <w:qFormat/>
    <w:rPr>
      <w:rFonts w:ascii="Wingdings" w:hAnsi="Wingdings" w:cs="Wingdings"/>
      <w:sz w:val="20"/>
    </w:rPr>
  </w:style>
  <w:style w:type="character" w:styleId="1060" w:customStyle="1">
    <w:name w:val="WW_CharLFO14LVL7"/>
    <w:qFormat/>
    <w:rPr>
      <w:rFonts w:ascii="Wingdings" w:hAnsi="Wingdings" w:cs="Wingdings"/>
      <w:sz w:val="20"/>
    </w:rPr>
  </w:style>
  <w:style w:type="character" w:styleId="1061" w:customStyle="1">
    <w:name w:val="WW_CharLFO14LVL8"/>
    <w:qFormat/>
    <w:rPr>
      <w:rFonts w:ascii="Wingdings" w:hAnsi="Wingdings" w:cs="Wingdings"/>
      <w:sz w:val="20"/>
    </w:rPr>
  </w:style>
  <w:style w:type="character" w:styleId="1062" w:customStyle="1">
    <w:name w:val="WW_CharLFO14LVL9"/>
    <w:qFormat/>
    <w:rPr>
      <w:rFonts w:ascii="Wingdings" w:hAnsi="Wingdings" w:cs="Wingdings"/>
      <w:sz w:val="20"/>
    </w:rPr>
  </w:style>
  <w:style w:type="character" w:styleId="1063" w:customStyle="1">
    <w:name w:val="WW_CharLFO15LVL1"/>
    <w:qFormat/>
    <w:rPr>
      <w:rFonts w:ascii="Symbol" w:hAnsi="Symbol" w:cs="Symbol"/>
      <w:sz w:val="20"/>
    </w:rPr>
  </w:style>
  <w:style w:type="character" w:styleId="1064" w:customStyle="1">
    <w:name w:val="WW_CharLFO15LVL2"/>
    <w:qFormat/>
    <w:rPr>
      <w:rFonts w:ascii="Courier New" w:hAnsi="Courier New" w:cs="Courier New"/>
      <w:sz w:val="20"/>
    </w:rPr>
  </w:style>
  <w:style w:type="character" w:styleId="1065" w:customStyle="1">
    <w:name w:val="WW_CharLFO15LVL3"/>
    <w:qFormat/>
    <w:rPr>
      <w:rFonts w:ascii="Wingdings" w:hAnsi="Wingdings" w:cs="Wingdings"/>
      <w:sz w:val="20"/>
    </w:rPr>
  </w:style>
  <w:style w:type="character" w:styleId="1066" w:customStyle="1">
    <w:name w:val="WW_CharLFO15LVL4"/>
    <w:qFormat/>
    <w:rPr>
      <w:rFonts w:ascii="Wingdings" w:hAnsi="Wingdings" w:cs="Wingdings"/>
      <w:sz w:val="20"/>
    </w:rPr>
  </w:style>
  <w:style w:type="character" w:styleId="1067" w:customStyle="1">
    <w:name w:val="WW_CharLFO15LVL5"/>
    <w:qFormat/>
    <w:rPr>
      <w:rFonts w:ascii="Wingdings" w:hAnsi="Wingdings" w:cs="Wingdings"/>
      <w:sz w:val="20"/>
    </w:rPr>
  </w:style>
  <w:style w:type="character" w:styleId="1068" w:customStyle="1">
    <w:name w:val="WW_CharLFO15LVL6"/>
    <w:qFormat/>
    <w:rPr>
      <w:rFonts w:ascii="Wingdings" w:hAnsi="Wingdings" w:cs="Wingdings"/>
      <w:sz w:val="20"/>
    </w:rPr>
  </w:style>
  <w:style w:type="character" w:styleId="1069" w:customStyle="1">
    <w:name w:val="WW_CharLFO15LVL7"/>
    <w:qFormat/>
    <w:rPr>
      <w:rFonts w:ascii="Wingdings" w:hAnsi="Wingdings" w:cs="Wingdings"/>
      <w:sz w:val="20"/>
    </w:rPr>
  </w:style>
  <w:style w:type="character" w:styleId="1070" w:customStyle="1">
    <w:name w:val="WW_CharLFO15LVL8"/>
    <w:qFormat/>
    <w:rPr>
      <w:rFonts w:ascii="Wingdings" w:hAnsi="Wingdings" w:cs="Wingdings"/>
      <w:sz w:val="20"/>
    </w:rPr>
  </w:style>
  <w:style w:type="character" w:styleId="1071" w:customStyle="1">
    <w:name w:val="WW_CharLFO15LVL9"/>
    <w:qFormat/>
    <w:rPr>
      <w:rFonts w:ascii="Wingdings" w:hAnsi="Wingdings" w:cs="Wingdings"/>
      <w:sz w:val="20"/>
    </w:rPr>
  </w:style>
  <w:style w:type="character" w:styleId="1072" w:customStyle="1">
    <w:name w:val="WW_CharLFO16LVL1"/>
    <w:qFormat/>
    <w:rPr>
      <w:rFonts w:ascii="OCR A Extended" w:hAnsi="OCR A Extended" w:cs="Symbol"/>
      <w:sz w:val="20"/>
    </w:rPr>
  </w:style>
  <w:style w:type="character" w:styleId="1073" w:customStyle="1">
    <w:name w:val="WW_CharLFO16LVL2"/>
    <w:qFormat/>
    <w:rPr>
      <w:rFonts w:ascii="OpenSymbol;Arial Unicode MS" w:hAnsi="OpenSymbol;Arial Unicode MS" w:cs="Courier New"/>
      <w:sz w:val="20"/>
    </w:rPr>
  </w:style>
  <w:style w:type="character" w:styleId="1074" w:customStyle="1">
    <w:name w:val="WW_CharLFO16LVL3"/>
    <w:qFormat/>
    <w:rPr>
      <w:rFonts w:ascii="OpenSymbol;Arial Unicode MS" w:hAnsi="OpenSymbol;Arial Unicode MS" w:cs="Courier New"/>
      <w:sz w:val="20"/>
    </w:rPr>
  </w:style>
  <w:style w:type="character" w:styleId="1075" w:customStyle="1">
    <w:name w:val="WW_CharLFO16LVL4"/>
    <w:qFormat/>
    <w:rPr>
      <w:rFonts w:ascii="Symbol" w:hAnsi="Symbol" w:cs="Symbol"/>
    </w:rPr>
  </w:style>
  <w:style w:type="character" w:styleId="1076" w:customStyle="1">
    <w:name w:val="WW_CharLFO16LVL5"/>
    <w:qFormat/>
    <w:rPr>
      <w:rFonts w:ascii="OpenSymbol;Arial Unicode MS" w:hAnsi="OpenSymbol;Arial Unicode MS" w:cs="Courier New"/>
      <w:sz w:val="20"/>
    </w:rPr>
  </w:style>
  <w:style w:type="character" w:styleId="1077" w:customStyle="1">
    <w:name w:val="WW_CharLFO16LVL6"/>
    <w:qFormat/>
    <w:rPr>
      <w:rFonts w:ascii="OpenSymbol;Arial Unicode MS" w:hAnsi="OpenSymbol;Arial Unicode MS" w:cs="Courier New"/>
      <w:sz w:val="20"/>
    </w:rPr>
  </w:style>
  <w:style w:type="character" w:styleId="1078" w:customStyle="1">
    <w:name w:val="WW_CharLFO16LVL7"/>
    <w:qFormat/>
    <w:rPr>
      <w:rFonts w:ascii="Symbol" w:hAnsi="Symbol" w:cs="Symbol"/>
    </w:rPr>
  </w:style>
  <w:style w:type="character" w:styleId="1079" w:customStyle="1">
    <w:name w:val="WW_CharLFO16LVL8"/>
    <w:qFormat/>
    <w:rPr>
      <w:rFonts w:ascii="OpenSymbol;Arial Unicode MS" w:hAnsi="OpenSymbol;Arial Unicode MS" w:cs="Courier New"/>
      <w:sz w:val="20"/>
    </w:rPr>
  </w:style>
  <w:style w:type="character" w:styleId="1080" w:customStyle="1">
    <w:name w:val="WW_CharLFO16LVL9"/>
    <w:qFormat/>
    <w:rPr>
      <w:rFonts w:ascii="OpenSymbol;Arial Unicode MS" w:hAnsi="OpenSymbol;Arial Unicode MS" w:cs="Courier New"/>
      <w:sz w:val="20"/>
    </w:rPr>
  </w:style>
  <w:style w:type="character" w:styleId="1081" w:customStyle="1">
    <w:name w:val="WW_CharLFO17LVL1"/>
    <w:qFormat/>
    <w:rPr>
      <w:rFonts w:ascii="Symbol" w:hAnsi="Symbol" w:cs="Symbol"/>
      <w:sz w:val="20"/>
    </w:rPr>
  </w:style>
  <w:style w:type="character" w:styleId="1082" w:customStyle="1">
    <w:name w:val="WW_CharLFO17LVL2"/>
    <w:qFormat/>
    <w:rPr>
      <w:rFonts w:ascii="Symbol" w:hAnsi="Symbol" w:cs="Symbol"/>
      <w:sz w:val="20"/>
    </w:rPr>
  </w:style>
  <w:style w:type="character" w:styleId="1083" w:customStyle="1">
    <w:name w:val="WW_CharLFO17LVL3"/>
    <w:qFormat/>
    <w:rPr>
      <w:rFonts w:ascii="Symbol" w:hAnsi="Symbol" w:cs="Symbol"/>
      <w:sz w:val="20"/>
    </w:rPr>
  </w:style>
  <w:style w:type="character" w:styleId="1084" w:customStyle="1">
    <w:name w:val="WW_CharLFO17LVL4"/>
    <w:qFormat/>
    <w:rPr>
      <w:rFonts w:ascii="Symbol" w:hAnsi="Symbol" w:cs="Symbol"/>
      <w:sz w:val="20"/>
    </w:rPr>
  </w:style>
  <w:style w:type="character" w:styleId="1085" w:customStyle="1">
    <w:name w:val="WW_CharLFO17LVL5"/>
    <w:qFormat/>
    <w:rPr>
      <w:rFonts w:ascii="Symbol" w:hAnsi="Symbol" w:cs="Symbol"/>
      <w:sz w:val="20"/>
    </w:rPr>
  </w:style>
  <w:style w:type="character" w:styleId="1086" w:customStyle="1">
    <w:name w:val="WW_CharLFO17LVL6"/>
    <w:qFormat/>
    <w:rPr>
      <w:rFonts w:ascii="Symbol" w:hAnsi="Symbol" w:cs="Symbol"/>
      <w:sz w:val="20"/>
    </w:rPr>
  </w:style>
  <w:style w:type="character" w:styleId="1087" w:customStyle="1">
    <w:name w:val="WW_CharLFO17LVL7"/>
    <w:qFormat/>
    <w:rPr>
      <w:rFonts w:ascii="Symbol" w:hAnsi="Symbol" w:cs="Symbol"/>
      <w:sz w:val="20"/>
    </w:rPr>
  </w:style>
  <w:style w:type="character" w:styleId="1088" w:customStyle="1">
    <w:name w:val="WW_CharLFO17LVL8"/>
    <w:qFormat/>
    <w:rPr>
      <w:rFonts w:ascii="Symbol" w:hAnsi="Symbol" w:cs="Symbol"/>
      <w:sz w:val="20"/>
    </w:rPr>
  </w:style>
  <w:style w:type="character" w:styleId="1089" w:customStyle="1">
    <w:name w:val="WW_CharLFO17LVL9"/>
    <w:qFormat/>
    <w:rPr>
      <w:rFonts w:ascii="Symbol" w:hAnsi="Symbol" w:cs="Symbol"/>
      <w:sz w:val="20"/>
    </w:rPr>
  </w:style>
  <w:style w:type="character" w:styleId="1090" w:customStyle="1">
    <w:name w:val="WW_CharLFO18LVL1"/>
    <w:qFormat/>
    <w:rPr>
      <w:rFonts w:ascii="Wingdings" w:hAnsi="Wingdings" w:cs="Wingdings"/>
    </w:rPr>
  </w:style>
  <w:style w:type="character" w:styleId="1091" w:customStyle="1">
    <w:name w:val="WW_CharLFO18LVL2"/>
    <w:qFormat/>
    <w:rPr>
      <w:rFonts w:ascii="Wingdings" w:hAnsi="Wingdings" w:cs="Wingdings"/>
    </w:rPr>
  </w:style>
  <w:style w:type="character" w:styleId="1092" w:customStyle="1">
    <w:name w:val="WW_CharLFO18LVL3"/>
    <w:qFormat/>
    <w:rPr>
      <w:rFonts w:ascii="Wingdings" w:hAnsi="Wingdings" w:cs="Wingdings"/>
    </w:rPr>
  </w:style>
  <w:style w:type="character" w:styleId="1093" w:customStyle="1">
    <w:name w:val="WW_CharLFO18LVL4"/>
    <w:qFormat/>
    <w:rPr>
      <w:rFonts w:ascii="Wingdings" w:hAnsi="Wingdings" w:cs="Wingdings"/>
    </w:rPr>
  </w:style>
  <w:style w:type="character" w:styleId="1094" w:customStyle="1">
    <w:name w:val="WW_CharLFO18LVL5"/>
    <w:qFormat/>
    <w:rPr>
      <w:rFonts w:ascii="Wingdings" w:hAnsi="Wingdings" w:cs="Wingdings"/>
    </w:rPr>
  </w:style>
  <w:style w:type="character" w:styleId="1095" w:customStyle="1">
    <w:name w:val="WW_CharLFO18LVL6"/>
    <w:qFormat/>
    <w:rPr>
      <w:rFonts w:ascii="Wingdings" w:hAnsi="Wingdings" w:cs="Wingdings"/>
    </w:rPr>
  </w:style>
  <w:style w:type="character" w:styleId="1096" w:customStyle="1">
    <w:name w:val="WW_CharLFO18LVL7"/>
    <w:qFormat/>
    <w:rPr>
      <w:rFonts w:ascii="Wingdings" w:hAnsi="Wingdings" w:cs="Wingdings"/>
    </w:rPr>
  </w:style>
  <w:style w:type="character" w:styleId="1097" w:customStyle="1">
    <w:name w:val="WW_CharLFO18LVL8"/>
    <w:qFormat/>
    <w:rPr>
      <w:rFonts w:ascii="Wingdings" w:hAnsi="Wingdings" w:cs="Wingdings"/>
    </w:rPr>
  </w:style>
  <w:style w:type="character" w:styleId="1098" w:customStyle="1">
    <w:name w:val="WW_CharLFO18LVL9"/>
    <w:qFormat/>
    <w:rPr>
      <w:rFonts w:ascii="Wingdings" w:hAnsi="Wingdings" w:cs="Wingdings"/>
    </w:rPr>
  </w:style>
  <w:style w:type="character" w:styleId="1099" w:customStyle="1">
    <w:name w:val="WW_CharLFO19LVL1"/>
    <w:qFormat/>
    <w:rPr>
      <w:rFonts w:ascii="OpenSymbol;Arial Unicode MS" w:hAnsi="OpenSymbol;Arial Unicode MS" w:cs="OpenSymbol;Arial Unicode MS" w:eastAsia="OpenSymbol;Arial Unicode MS"/>
    </w:rPr>
  </w:style>
  <w:style w:type="character" w:styleId="1100" w:customStyle="1">
    <w:name w:val="WW_CharLFO19LVL2"/>
    <w:qFormat/>
    <w:rPr>
      <w:rFonts w:ascii="OpenSymbol;Arial Unicode MS" w:hAnsi="OpenSymbol;Arial Unicode MS" w:cs="OpenSymbol;Arial Unicode MS" w:eastAsia="OpenSymbol;Arial Unicode MS"/>
    </w:rPr>
  </w:style>
  <w:style w:type="character" w:styleId="1101" w:customStyle="1">
    <w:name w:val="WW_CharLFO19LVL3"/>
    <w:qFormat/>
    <w:rPr>
      <w:rFonts w:ascii="OpenSymbol;Arial Unicode MS" w:hAnsi="OpenSymbol;Arial Unicode MS" w:cs="OpenSymbol;Arial Unicode MS" w:eastAsia="OpenSymbol;Arial Unicode MS"/>
    </w:rPr>
  </w:style>
  <w:style w:type="character" w:styleId="1102" w:customStyle="1">
    <w:name w:val="WW_CharLFO19LVL4"/>
    <w:qFormat/>
    <w:rPr>
      <w:rFonts w:ascii="OpenSymbol;Arial Unicode MS" w:hAnsi="OpenSymbol;Arial Unicode MS" w:cs="OpenSymbol;Arial Unicode MS" w:eastAsia="OpenSymbol;Arial Unicode MS"/>
    </w:rPr>
  </w:style>
  <w:style w:type="character" w:styleId="1103" w:customStyle="1">
    <w:name w:val="WW_CharLFO19LVL5"/>
    <w:qFormat/>
    <w:rPr>
      <w:rFonts w:ascii="OpenSymbol;Arial Unicode MS" w:hAnsi="OpenSymbol;Arial Unicode MS" w:cs="OpenSymbol;Arial Unicode MS" w:eastAsia="OpenSymbol;Arial Unicode MS"/>
    </w:rPr>
  </w:style>
  <w:style w:type="character" w:styleId="1104" w:customStyle="1">
    <w:name w:val="WW_CharLFO19LVL6"/>
    <w:qFormat/>
    <w:rPr>
      <w:rFonts w:ascii="OpenSymbol;Arial Unicode MS" w:hAnsi="OpenSymbol;Arial Unicode MS" w:cs="OpenSymbol;Arial Unicode MS" w:eastAsia="OpenSymbol;Arial Unicode MS"/>
    </w:rPr>
  </w:style>
  <w:style w:type="character" w:styleId="1105" w:customStyle="1">
    <w:name w:val="WW_CharLFO19LVL7"/>
    <w:qFormat/>
    <w:rPr>
      <w:rFonts w:ascii="OpenSymbol;Arial Unicode MS" w:hAnsi="OpenSymbol;Arial Unicode MS" w:cs="OpenSymbol;Arial Unicode MS" w:eastAsia="OpenSymbol;Arial Unicode MS"/>
    </w:rPr>
  </w:style>
  <w:style w:type="character" w:styleId="1106" w:customStyle="1">
    <w:name w:val="WW_CharLFO19LVL8"/>
    <w:qFormat/>
    <w:rPr>
      <w:rFonts w:ascii="OpenSymbol;Arial Unicode MS" w:hAnsi="OpenSymbol;Arial Unicode MS" w:cs="OpenSymbol;Arial Unicode MS" w:eastAsia="OpenSymbol;Arial Unicode MS"/>
    </w:rPr>
  </w:style>
  <w:style w:type="character" w:styleId="1107" w:customStyle="1">
    <w:name w:val="WW_CharLFO19LVL9"/>
    <w:qFormat/>
    <w:rPr>
      <w:rFonts w:ascii="OpenSymbol;Arial Unicode MS" w:hAnsi="OpenSymbol;Arial Unicode MS" w:cs="OpenSymbol;Arial Unicode MS" w:eastAsia="OpenSymbol;Arial Unicode MS"/>
    </w:rPr>
  </w:style>
  <w:style w:type="character" w:styleId="1108" w:customStyle="1">
    <w:name w:val="WW_CharLFO20LVL1"/>
    <w:qFormat/>
    <w:rPr>
      <w:rFonts w:ascii="OpenSymbol;Arial Unicode MS" w:hAnsi="OpenSymbol;Arial Unicode MS" w:cs="OpenSymbol;Arial Unicode MS" w:eastAsia="OpenSymbol;Arial Unicode MS"/>
    </w:rPr>
  </w:style>
  <w:style w:type="character" w:styleId="1109" w:customStyle="1">
    <w:name w:val="WW_CharLFO20LVL2"/>
    <w:qFormat/>
    <w:rPr>
      <w:rFonts w:ascii="OpenSymbol;Arial Unicode MS" w:hAnsi="OpenSymbol;Arial Unicode MS" w:cs="OpenSymbol;Arial Unicode MS" w:eastAsia="OpenSymbol;Arial Unicode MS"/>
    </w:rPr>
  </w:style>
  <w:style w:type="character" w:styleId="1110" w:customStyle="1">
    <w:name w:val="WW_CharLFO20LVL3"/>
    <w:qFormat/>
    <w:rPr>
      <w:rFonts w:ascii="OpenSymbol;Arial Unicode MS" w:hAnsi="OpenSymbol;Arial Unicode MS" w:cs="OpenSymbol;Arial Unicode MS" w:eastAsia="OpenSymbol;Arial Unicode MS"/>
    </w:rPr>
  </w:style>
  <w:style w:type="character" w:styleId="1111" w:customStyle="1">
    <w:name w:val="WW_CharLFO20LVL4"/>
    <w:qFormat/>
    <w:rPr>
      <w:rFonts w:ascii="OpenSymbol;Arial Unicode MS" w:hAnsi="OpenSymbol;Arial Unicode MS" w:cs="OpenSymbol;Arial Unicode MS" w:eastAsia="OpenSymbol;Arial Unicode MS"/>
    </w:rPr>
  </w:style>
  <w:style w:type="character" w:styleId="1112" w:customStyle="1">
    <w:name w:val="WW_CharLFO20LVL5"/>
    <w:qFormat/>
    <w:rPr>
      <w:rFonts w:ascii="OpenSymbol;Arial Unicode MS" w:hAnsi="OpenSymbol;Arial Unicode MS" w:cs="OpenSymbol;Arial Unicode MS" w:eastAsia="OpenSymbol;Arial Unicode MS"/>
    </w:rPr>
  </w:style>
  <w:style w:type="character" w:styleId="1113" w:customStyle="1">
    <w:name w:val="WW_CharLFO20LVL6"/>
    <w:qFormat/>
    <w:rPr>
      <w:rFonts w:ascii="OpenSymbol;Arial Unicode MS" w:hAnsi="OpenSymbol;Arial Unicode MS" w:cs="OpenSymbol;Arial Unicode MS" w:eastAsia="OpenSymbol;Arial Unicode MS"/>
    </w:rPr>
  </w:style>
  <w:style w:type="character" w:styleId="1114" w:customStyle="1">
    <w:name w:val="WW_CharLFO20LVL7"/>
    <w:qFormat/>
    <w:rPr>
      <w:rFonts w:ascii="OpenSymbol;Arial Unicode MS" w:hAnsi="OpenSymbol;Arial Unicode MS" w:cs="OpenSymbol;Arial Unicode MS" w:eastAsia="OpenSymbol;Arial Unicode MS"/>
    </w:rPr>
  </w:style>
  <w:style w:type="character" w:styleId="1115" w:customStyle="1">
    <w:name w:val="WW_CharLFO20LVL8"/>
    <w:qFormat/>
    <w:rPr>
      <w:rFonts w:ascii="OpenSymbol;Arial Unicode MS" w:hAnsi="OpenSymbol;Arial Unicode MS" w:cs="OpenSymbol;Arial Unicode MS" w:eastAsia="OpenSymbol;Arial Unicode MS"/>
    </w:rPr>
  </w:style>
  <w:style w:type="character" w:styleId="1116" w:customStyle="1">
    <w:name w:val="WW_CharLFO20LVL9"/>
    <w:qFormat/>
    <w:rPr>
      <w:rFonts w:ascii="OpenSymbol;Arial Unicode MS" w:hAnsi="OpenSymbol;Arial Unicode MS" w:cs="OpenSymbol;Arial Unicode MS" w:eastAsia="OpenSymbol;Arial Unicode MS"/>
    </w:rPr>
  </w:style>
  <w:style w:type="character" w:styleId="1117" w:customStyle="1">
    <w:name w:val="WW_CharLFO24LVL1"/>
    <w:qFormat/>
    <w:rPr>
      <w:rFonts w:ascii="OpenSymbol;Arial Unicode MS" w:hAnsi="OpenSymbol;Arial Unicode MS" w:cs="OpenSymbol;Arial Unicode MS" w:eastAsia="OpenSymbol;Arial Unicode MS"/>
    </w:rPr>
  </w:style>
  <w:style w:type="character" w:styleId="1118" w:customStyle="1">
    <w:name w:val="WW_CharLFO24LVL2"/>
    <w:qFormat/>
    <w:rPr>
      <w:rFonts w:ascii="OpenSymbol;Arial Unicode MS" w:hAnsi="OpenSymbol;Arial Unicode MS" w:cs="OpenSymbol;Arial Unicode MS" w:eastAsia="OpenSymbol;Arial Unicode MS"/>
    </w:rPr>
  </w:style>
  <w:style w:type="character" w:styleId="1119" w:customStyle="1">
    <w:name w:val="WW_CharLFO24LVL3"/>
    <w:qFormat/>
    <w:rPr>
      <w:rFonts w:ascii="OpenSymbol;Arial Unicode MS" w:hAnsi="OpenSymbol;Arial Unicode MS" w:cs="OpenSymbol;Arial Unicode MS" w:eastAsia="OpenSymbol;Arial Unicode MS"/>
    </w:rPr>
  </w:style>
  <w:style w:type="character" w:styleId="1120" w:customStyle="1">
    <w:name w:val="WW_CharLFO24LVL4"/>
    <w:qFormat/>
    <w:rPr>
      <w:rFonts w:ascii="OpenSymbol;Arial Unicode MS" w:hAnsi="OpenSymbol;Arial Unicode MS" w:cs="OpenSymbol;Arial Unicode MS" w:eastAsia="OpenSymbol;Arial Unicode MS"/>
    </w:rPr>
  </w:style>
  <w:style w:type="character" w:styleId="1121" w:customStyle="1">
    <w:name w:val="WW_CharLFO24LVL5"/>
    <w:qFormat/>
    <w:rPr>
      <w:rFonts w:ascii="OpenSymbol;Arial Unicode MS" w:hAnsi="OpenSymbol;Arial Unicode MS" w:cs="OpenSymbol;Arial Unicode MS" w:eastAsia="OpenSymbol;Arial Unicode MS"/>
    </w:rPr>
  </w:style>
  <w:style w:type="character" w:styleId="1122" w:customStyle="1">
    <w:name w:val="WW_CharLFO24LVL6"/>
    <w:qFormat/>
    <w:rPr>
      <w:rFonts w:ascii="OpenSymbol;Arial Unicode MS" w:hAnsi="OpenSymbol;Arial Unicode MS" w:cs="OpenSymbol;Arial Unicode MS" w:eastAsia="OpenSymbol;Arial Unicode MS"/>
    </w:rPr>
  </w:style>
  <w:style w:type="character" w:styleId="1123" w:customStyle="1">
    <w:name w:val="WW_CharLFO24LVL7"/>
    <w:qFormat/>
    <w:rPr>
      <w:rFonts w:ascii="OpenSymbol;Arial Unicode MS" w:hAnsi="OpenSymbol;Arial Unicode MS" w:cs="OpenSymbol;Arial Unicode MS" w:eastAsia="OpenSymbol;Arial Unicode MS"/>
    </w:rPr>
  </w:style>
  <w:style w:type="character" w:styleId="1124" w:customStyle="1">
    <w:name w:val="WW_CharLFO24LVL8"/>
    <w:qFormat/>
    <w:rPr>
      <w:rFonts w:ascii="OpenSymbol;Arial Unicode MS" w:hAnsi="OpenSymbol;Arial Unicode MS" w:cs="OpenSymbol;Arial Unicode MS" w:eastAsia="OpenSymbol;Arial Unicode MS"/>
    </w:rPr>
  </w:style>
  <w:style w:type="character" w:styleId="1125" w:customStyle="1">
    <w:name w:val="WW_CharLFO24LVL9"/>
    <w:qFormat/>
    <w:rPr>
      <w:rFonts w:ascii="OpenSymbol;Arial Unicode MS" w:hAnsi="OpenSymbol;Arial Unicode MS" w:cs="OpenSymbol;Arial Unicode MS" w:eastAsia="OpenSymbol;Arial Unicode MS"/>
    </w:rPr>
  </w:style>
  <w:style w:type="character" w:styleId="1126" w:customStyle="1">
    <w:name w:val="WW_CharLFO25LVL1"/>
    <w:qFormat/>
    <w:rPr>
      <w:rFonts w:ascii="OpenSymbol;Arial Unicode MS" w:hAnsi="OpenSymbol;Arial Unicode MS" w:cs="OpenSymbol;Arial Unicode MS" w:eastAsia="OpenSymbol;Arial Unicode MS"/>
    </w:rPr>
  </w:style>
  <w:style w:type="character" w:styleId="1127" w:customStyle="1">
    <w:name w:val="WW_CharLFO25LVL2"/>
    <w:qFormat/>
    <w:rPr>
      <w:rFonts w:ascii="OpenSymbol;Arial Unicode MS" w:hAnsi="OpenSymbol;Arial Unicode MS" w:cs="OpenSymbol;Arial Unicode MS" w:eastAsia="OpenSymbol;Arial Unicode MS"/>
    </w:rPr>
  </w:style>
  <w:style w:type="character" w:styleId="1128" w:customStyle="1">
    <w:name w:val="WW_CharLFO25LVL3"/>
    <w:qFormat/>
    <w:rPr>
      <w:rFonts w:ascii="OpenSymbol;Arial Unicode MS" w:hAnsi="OpenSymbol;Arial Unicode MS" w:cs="OpenSymbol;Arial Unicode MS" w:eastAsia="OpenSymbol;Arial Unicode MS"/>
    </w:rPr>
  </w:style>
  <w:style w:type="character" w:styleId="1129" w:customStyle="1">
    <w:name w:val="WW_CharLFO25LVL4"/>
    <w:qFormat/>
    <w:rPr>
      <w:rFonts w:ascii="OpenSymbol;Arial Unicode MS" w:hAnsi="OpenSymbol;Arial Unicode MS" w:cs="OpenSymbol;Arial Unicode MS" w:eastAsia="OpenSymbol;Arial Unicode MS"/>
    </w:rPr>
  </w:style>
  <w:style w:type="character" w:styleId="1130" w:customStyle="1">
    <w:name w:val="WW_CharLFO25LVL5"/>
    <w:qFormat/>
    <w:rPr>
      <w:rFonts w:ascii="OpenSymbol;Arial Unicode MS" w:hAnsi="OpenSymbol;Arial Unicode MS" w:cs="OpenSymbol;Arial Unicode MS" w:eastAsia="OpenSymbol;Arial Unicode MS"/>
    </w:rPr>
  </w:style>
  <w:style w:type="character" w:styleId="1131" w:customStyle="1">
    <w:name w:val="WW_CharLFO25LVL6"/>
    <w:qFormat/>
    <w:rPr>
      <w:rFonts w:ascii="OpenSymbol;Arial Unicode MS" w:hAnsi="OpenSymbol;Arial Unicode MS" w:cs="OpenSymbol;Arial Unicode MS" w:eastAsia="OpenSymbol;Arial Unicode MS"/>
    </w:rPr>
  </w:style>
  <w:style w:type="character" w:styleId="1132" w:customStyle="1">
    <w:name w:val="WW_CharLFO25LVL7"/>
    <w:qFormat/>
    <w:rPr>
      <w:rFonts w:ascii="OpenSymbol;Arial Unicode MS" w:hAnsi="OpenSymbol;Arial Unicode MS" w:cs="OpenSymbol;Arial Unicode MS" w:eastAsia="OpenSymbol;Arial Unicode MS"/>
    </w:rPr>
  </w:style>
  <w:style w:type="character" w:styleId="1133" w:customStyle="1">
    <w:name w:val="WW_CharLFO25LVL8"/>
    <w:qFormat/>
    <w:rPr>
      <w:rFonts w:ascii="OpenSymbol;Arial Unicode MS" w:hAnsi="OpenSymbol;Arial Unicode MS" w:cs="OpenSymbol;Arial Unicode MS" w:eastAsia="OpenSymbol;Arial Unicode MS"/>
    </w:rPr>
  </w:style>
  <w:style w:type="character" w:styleId="1134" w:customStyle="1">
    <w:name w:val="WW_CharLFO25LVL9"/>
    <w:qFormat/>
    <w:rPr>
      <w:rFonts w:ascii="OpenSymbol;Arial Unicode MS" w:hAnsi="OpenSymbol;Arial Unicode MS" w:cs="OpenSymbol;Arial Unicode MS" w:eastAsia="OpenSymbol;Arial Unicode MS"/>
    </w:rPr>
  </w:style>
  <w:style w:type="character" w:styleId="1135" w:customStyle="1">
    <w:name w:val="ListLabel 40"/>
    <w:qFormat/>
    <w:rPr>
      <w:rFonts w:eastAsia="Symbol"/>
    </w:rPr>
  </w:style>
  <w:style w:type="character" w:styleId="1136" w:customStyle="1">
    <w:name w:val="ListLabel 39"/>
    <w:qFormat/>
    <w:rPr>
      <w:rFonts w:eastAsia="Symbol"/>
    </w:rPr>
  </w:style>
  <w:style w:type="character" w:styleId="1137" w:customStyle="1">
    <w:name w:val="ListLabel 38"/>
    <w:qFormat/>
    <w:rPr>
      <w:rFonts w:eastAsia="Symbol"/>
    </w:rPr>
  </w:style>
  <w:style w:type="character" w:styleId="1138" w:customStyle="1">
    <w:name w:val="ListLabel 37"/>
    <w:qFormat/>
    <w:rPr>
      <w:rFonts w:eastAsia="Symbol"/>
    </w:rPr>
  </w:style>
  <w:style w:type="character" w:styleId="1139" w:customStyle="1">
    <w:name w:val="ListLabel 36"/>
    <w:qFormat/>
    <w:rPr>
      <w:rFonts w:eastAsia="Symbol"/>
    </w:rPr>
  </w:style>
  <w:style w:type="character" w:styleId="1140" w:customStyle="1">
    <w:name w:val="ListLabel 35"/>
    <w:qFormat/>
    <w:rPr>
      <w:rFonts w:eastAsia="Symbol"/>
    </w:rPr>
  </w:style>
  <w:style w:type="character" w:styleId="1141" w:customStyle="1">
    <w:name w:val="ListLabel 34"/>
    <w:qFormat/>
    <w:rPr>
      <w:rFonts w:eastAsia="Symbol"/>
    </w:rPr>
  </w:style>
  <w:style w:type="character" w:styleId="1142" w:customStyle="1">
    <w:name w:val="ListLabel 33"/>
    <w:qFormat/>
    <w:rPr>
      <w:rFonts w:eastAsia="Symbol"/>
    </w:rPr>
  </w:style>
  <w:style w:type="character" w:styleId="1143" w:customStyle="1">
    <w:name w:val="ListLabel 32"/>
    <w:qFormat/>
    <w:rPr>
      <w:rFonts w:eastAsia="Symbol"/>
    </w:rPr>
  </w:style>
  <w:style w:type="character" w:styleId="1144" w:customStyle="1">
    <w:name w:val="ListLabel 31"/>
    <w:qFormat/>
    <w:rPr>
      <w:rFonts w:eastAsia="Symbol"/>
    </w:rPr>
  </w:style>
  <w:style w:type="character" w:styleId="1145" w:customStyle="1">
    <w:name w:val="ListLabel 30"/>
    <w:qFormat/>
    <w:rPr>
      <w:rFonts w:eastAsia="Symbol"/>
    </w:rPr>
  </w:style>
  <w:style w:type="character" w:styleId="1146" w:customStyle="1">
    <w:name w:val="ListLabel 29"/>
    <w:qFormat/>
    <w:rPr>
      <w:rFonts w:eastAsia="Symbol"/>
    </w:rPr>
  </w:style>
  <w:style w:type="character" w:styleId="1147" w:customStyle="1">
    <w:name w:val="ListLabel 28"/>
    <w:qFormat/>
    <w:rPr>
      <w:rFonts w:eastAsia="Symbol"/>
    </w:rPr>
  </w:style>
  <w:style w:type="character" w:styleId="1148" w:customStyle="1">
    <w:name w:val="ListLabel 27"/>
    <w:qFormat/>
    <w:rPr>
      <w:rFonts w:eastAsia="Symbol"/>
    </w:rPr>
  </w:style>
  <w:style w:type="character" w:styleId="1149" w:customStyle="1">
    <w:name w:val="ListLabel 26"/>
    <w:qFormat/>
    <w:rPr>
      <w:rFonts w:eastAsia="Symbol"/>
    </w:rPr>
  </w:style>
  <w:style w:type="character" w:styleId="1150" w:customStyle="1">
    <w:name w:val="ListLabel 25"/>
    <w:qFormat/>
    <w:rPr>
      <w:rFonts w:eastAsia="Symbol"/>
    </w:rPr>
  </w:style>
  <w:style w:type="character" w:styleId="1151" w:customStyle="1">
    <w:name w:val="ListLabel 24"/>
    <w:qFormat/>
    <w:rPr>
      <w:rFonts w:eastAsia="Wingdings"/>
    </w:rPr>
  </w:style>
  <w:style w:type="character" w:styleId="1152" w:customStyle="1">
    <w:name w:val="ListLabel 23"/>
    <w:qFormat/>
    <w:rPr>
      <w:rFonts w:eastAsia="Wingdings"/>
    </w:rPr>
  </w:style>
  <w:style w:type="character" w:styleId="1153" w:customStyle="1">
    <w:name w:val="ListLabel 22"/>
    <w:qFormat/>
    <w:rPr>
      <w:rFonts w:eastAsia="Wingdings"/>
    </w:rPr>
  </w:style>
  <w:style w:type="character" w:styleId="1154" w:customStyle="1">
    <w:name w:val="ListLabel 21"/>
    <w:qFormat/>
    <w:rPr>
      <w:rFonts w:eastAsia="Wingdings"/>
    </w:rPr>
  </w:style>
  <w:style w:type="character" w:styleId="1155" w:customStyle="1">
    <w:name w:val="ListLabel 20"/>
    <w:qFormat/>
    <w:rPr>
      <w:rFonts w:eastAsia="Wingdings"/>
    </w:rPr>
  </w:style>
  <w:style w:type="character" w:styleId="1156" w:customStyle="1">
    <w:name w:val="ListLabel 19"/>
    <w:qFormat/>
    <w:rPr>
      <w:rFonts w:eastAsia="Wingdings"/>
    </w:rPr>
  </w:style>
  <w:style w:type="character" w:styleId="1157" w:customStyle="1">
    <w:name w:val="ListLabel 18"/>
    <w:qFormat/>
    <w:rPr>
      <w:rFonts w:eastAsia="Wingdings"/>
    </w:rPr>
  </w:style>
  <w:style w:type="character" w:styleId="1158" w:customStyle="1">
    <w:name w:val="ListLabel 17"/>
    <w:qFormat/>
    <w:rPr>
      <w:rFonts w:eastAsia="Wingdings"/>
    </w:rPr>
  </w:style>
  <w:style w:type="character" w:styleId="1159" w:customStyle="1">
    <w:name w:val="ListLabel 16"/>
    <w:qFormat/>
    <w:rPr>
      <w:rFonts w:eastAsia="Symbol"/>
    </w:rPr>
  </w:style>
  <w:style w:type="character" w:styleId="1160" w:customStyle="1">
    <w:name w:val="ListLabel 15"/>
    <w:qFormat/>
    <w:rPr>
      <w:rFonts w:eastAsia="Symbol"/>
    </w:rPr>
  </w:style>
  <w:style w:type="character" w:styleId="1161" w:customStyle="1">
    <w:name w:val="ListLabel 14"/>
    <w:qFormat/>
    <w:rPr>
      <w:rFonts w:eastAsia="Symbol"/>
    </w:rPr>
  </w:style>
  <w:style w:type="character" w:styleId="1162" w:customStyle="1">
    <w:name w:val="ListLabel 13"/>
    <w:qFormat/>
    <w:rPr>
      <w:rFonts w:eastAsia="Symbol"/>
    </w:rPr>
  </w:style>
  <w:style w:type="character" w:styleId="1163" w:customStyle="1">
    <w:name w:val="ListLabel 12"/>
    <w:qFormat/>
    <w:rPr>
      <w:rFonts w:eastAsia="Symbol"/>
    </w:rPr>
  </w:style>
  <w:style w:type="character" w:styleId="1164" w:customStyle="1">
    <w:name w:val="ListLabel 11"/>
    <w:qFormat/>
    <w:rPr>
      <w:rFonts w:eastAsia="Symbol"/>
    </w:rPr>
  </w:style>
  <w:style w:type="character" w:styleId="1165" w:customStyle="1">
    <w:name w:val="ListLabel 10"/>
    <w:qFormat/>
    <w:rPr>
      <w:rFonts w:eastAsia="Symbol"/>
    </w:rPr>
  </w:style>
  <w:style w:type="character" w:styleId="1166" w:customStyle="1">
    <w:name w:val="ListLabel 9"/>
    <w:qFormat/>
    <w:rPr>
      <w:rFonts w:eastAsia="Symbol"/>
    </w:rPr>
  </w:style>
  <w:style w:type="character" w:styleId="1167" w:customStyle="1">
    <w:name w:val="ListLabel 8"/>
    <w:qFormat/>
    <w:rPr>
      <w:rFonts w:eastAsia="Symbol"/>
    </w:rPr>
  </w:style>
  <w:style w:type="character" w:styleId="1168" w:customStyle="1">
    <w:name w:val="ListLabel 7"/>
    <w:qFormat/>
    <w:rPr>
      <w:rFonts w:eastAsia="Symbol"/>
    </w:rPr>
  </w:style>
  <w:style w:type="character" w:styleId="1169" w:customStyle="1">
    <w:name w:val="ListLabel 6"/>
    <w:qFormat/>
    <w:rPr>
      <w:rFonts w:eastAsia="Symbol"/>
    </w:rPr>
  </w:style>
  <w:style w:type="character" w:styleId="1170" w:customStyle="1">
    <w:name w:val="ListLabel 5"/>
    <w:qFormat/>
    <w:rPr>
      <w:rFonts w:eastAsia="Symbol"/>
    </w:rPr>
  </w:style>
  <w:style w:type="character" w:styleId="1171" w:customStyle="1">
    <w:name w:val="ListLabel 4"/>
    <w:qFormat/>
    <w:rPr>
      <w:rFonts w:eastAsia="Symbol"/>
    </w:rPr>
  </w:style>
  <w:style w:type="character" w:styleId="1172" w:customStyle="1">
    <w:name w:val="ListLabel 3"/>
    <w:qFormat/>
    <w:rPr>
      <w:rFonts w:eastAsia="Symbol"/>
    </w:rPr>
  </w:style>
  <w:style w:type="character" w:styleId="1173" w:customStyle="1">
    <w:name w:val="ListLabel 2"/>
    <w:qFormat/>
    <w:rPr>
      <w:rFonts w:eastAsia="Symbol"/>
    </w:rPr>
  </w:style>
  <w:style w:type="character" w:styleId="1174" w:customStyle="1">
    <w:name w:val="ListLabel 1"/>
    <w:qFormat/>
    <w:rPr>
      <w:rFonts w:eastAsia="Symbol"/>
    </w:rPr>
  </w:style>
  <w:style w:type="character" w:styleId="1175" w:customStyle="1">
    <w:name w:val="Commentaire Car"/>
    <w:qFormat/>
    <w:rPr>
      <w:sz w:val="18"/>
      <w:szCs w:val="18"/>
    </w:rPr>
  </w:style>
  <w:style w:type="character" w:styleId="1176" w:customStyle="1">
    <w:name w:val="Police par défaut5"/>
    <w:qFormat/>
  </w:style>
  <w:style w:type="character" w:styleId="1177" w:customStyle="1">
    <w:name w:val="WW8Num1z2"/>
    <w:qFormat/>
  </w:style>
  <w:style w:type="character" w:styleId="1178" w:customStyle="1">
    <w:name w:val="WW8Num1z3"/>
    <w:qFormat/>
  </w:style>
  <w:style w:type="character" w:styleId="1179" w:customStyle="1">
    <w:name w:val="WW8Num1z4"/>
    <w:qFormat/>
  </w:style>
  <w:style w:type="character" w:styleId="1180" w:customStyle="1">
    <w:name w:val="WW8Num1z5"/>
    <w:qFormat/>
  </w:style>
  <w:style w:type="character" w:styleId="1181" w:customStyle="1">
    <w:name w:val="WW8Num1z6"/>
    <w:qFormat/>
  </w:style>
  <w:style w:type="character" w:styleId="1182" w:customStyle="1">
    <w:name w:val="WW8Num1z7"/>
    <w:qFormat/>
  </w:style>
  <w:style w:type="character" w:styleId="1183" w:customStyle="1">
    <w:name w:val="WW8Num1z8"/>
    <w:qFormat/>
  </w:style>
  <w:style w:type="character" w:styleId="1184" w:customStyle="1">
    <w:name w:val="WW8Num5z2"/>
    <w:qFormat/>
  </w:style>
  <w:style w:type="character" w:styleId="1185" w:customStyle="1">
    <w:name w:val="WW8Num5z3"/>
    <w:qFormat/>
  </w:style>
  <w:style w:type="character" w:styleId="1186" w:customStyle="1">
    <w:name w:val="WW8Num5z4"/>
    <w:qFormat/>
  </w:style>
  <w:style w:type="character" w:styleId="1187" w:customStyle="1">
    <w:name w:val="WW8Num5z5"/>
    <w:qFormat/>
  </w:style>
  <w:style w:type="character" w:styleId="1188" w:customStyle="1">
    <w:name w:val="WW8Num5z6"/>
    <w:qFormat/>
  </w:style>
  <w:style w:type="character" w:styleId="1189" w:customStyle="1">
    <w:name w:val="WW8Num5z7"/>
    <w:qFormat/>
  </w:style>
  <w:style w:type="character" w:styleId="1190" w:customStyle="1">
    <w:name w:val="WW8Num5z8"/>
    <w:qFormat/>
  </w:style>
  <w:style w:type="character" w:styleId="1191" w:customStyle="1">
    <w:name w:val="WW8Num6z2"/>
    <w:qFormat/>
  </w:style>
  <w:style w:type="character" w:styleId="1192" w:customStyle="1">
    <w:name w:val="WW8Num6z3"/>
    <w:qFormat/>
  </w:style>
  <w:style w:type="character" w:styleId="1193" w:customStyle="1">
    <w:name w:val="WW8Num6z4"/>
    <w:qFormat/>
  </w:style>
  <w:style w:type="character" w:styleId="1194" w:customStyle="1">
    <w:name w:val="WW8Num6z5"/>
    <w:qFormat/>
  </w:style>
  <w:style w:type="character" w:styleId="1195" w:customStyle="1">
    <w:name w:val="WW8Num6z6"/>
    <w:qFormat/>
  </w:style>
  <w:style w:type="character" w:styleId="1196" w:customStyle="1">
    <w:name w:val="WW8Num6z7"/>
    <w:qFormat/>
  </w:style>
  <w:style w:type="character" w:styleId="1197" w:customStyle="1">
    <w:name w:val="WW8Num6z8"/>
    <w:qFormat/>
  </w:style>
  <w:style w:type="character" w:styleId="1198" w:customStyle="1">
    <w:name w:val="WW8Num9z2"/>
    <w:qFormat/>
  </w:style>
  <w:style w:type="character" w:styleId="1199" w:customStyle="1">
    <w:name w:val="WW8Num9z3"/>
    <w:qFormat/>
  </w:style>
  <w:style w:type="character" w:styleId="1200" w:customStyle="1">
    <w:name w:val="WW8Num9z4"/>
    <w:qFormat/>
  </w:style>
  <w:style w:type="character" w:styleId="1201" w:customStyle="1">
    <w:name w:val="WW8Num9z5"/>
    <w:qFormat/>
  </w:style>
  <w:style w:type="character" w:styleId="1202" w:customStyle="1">
    <w:name w:val="WW8Num9z6"/>
    <w:qFormat/>
  </w:style>
  <w:style w:type="character" w:styleId="1203" w:customStyle="1">
    <w:name w:val="WW8Num9z7"/>
    <w:qFormat/>
  </w:style>
  <w:style w:type="character" w:styleId="1204" w:customStyle="1">
    <w:name w:val="WW8Num9z8"/>
    <w:qFormat/>
  </w:style>
  <w:style w:type="character" w:styleId="1205" w:customStyle="1">
    <w:name w:val="WW8Num12z3"/>
    <w:qFormat/>
  </w:style>
  <w:style w:type="character" w:styleId="1206" w:customStyle="1">
    <w:name w:val="WW8Num12z4"/>
    <w:qFormat/>
  </w:style>
  <w:style w:type="character" w:styleId="1207" w:customStyle="1">
    <w:name w:val="WW8Num12z5"/>
    <w:qFormat/>
  </w:style>
  <w:style w:type="character" w:styleId="1208" w:customStyle="1">
    <w:name w:val="WW8Num12z6"/>
    <w:qFormat/>
  </w:style>
  <w:style w:type="character" w:styleId="1209" w:customStyle="1">
    <w:name w:val="WW8Num12z7"/>
    <w:qFormat/>
  </w:style>
  <w:style w:type="character" w:styleId="1210" w:customStyle="1">
    <w:name w:val="WW8Num12z8"/>
    <w:qFormat/>
  </w:style>
  <w:style w:type="character" w:styleId="1211" w:customStyle="1">
    <w:name w:val="WW8Num16z4"/>
    <w:qFormat/>
  </w:style>
  <w:style w:type="character" w:styleId="1212" w:customStyle="1">
    <w:name w:val="WW8Num16z5"/>
    <w:qFormat/>
  </w:style>
  <w:style w:type="character" w:styleId="1213" w:customStyle="1">
    <w:name w:val="WW8Num16z6"/>
    <w:qFormat/>
  </w:style>
  <w:style w:type="character" w:styleId="1214" w:customStyle="1">
    <w:name w:val="WW8Num16z7"/>
    <w:qFormat/>
  </w:style>
  <w:style w:type="character" w:styleId="1215" w:customStyle="1">
    <w:name w:val="WW8Num16z8"/>
    <w:qFormat/>
  </w:style>
  <w:style w:type="character" w:styleId="1216" w:customStyle="1">
    <w:name w:val="WW8Num17z3"/>
    <w:qFormat/>
  </w:style>
  <w:style w:type="character" w:styleId="1217" w:customStyle="1">
    <w:name w:val="WW8Num17z4"/>
    <w:qFormat/>
  </w:style>
  <w:style w:type="character" w:styleId="1218" w:customStyle="1">
    <w:name w:val="WW8Num17z5"/>
    <w:qFormat/>
  </w:style>
  <w:style w:type="character" w:styleId="1219" w:customStyle="1">
    <w:name w:val="WW8Num17z6"/>
    <w:qFormat/>
  </w:style>
  <w:style w:type="character" w:styleId="1220" w:customStyle="1">
    <w:name w:val="WW8Num17z7"/>
    <w:qFormat/>
  </w:style>
  <w:style w:type="character" w:styleId="1221" w:customStyle="1">
    <w:name w:val="WW8Num17z8"/>
    <w:qFormat/>
  </w:style>
  <w:style w:type="character" w:styleId="1222" w:customStyle="1">
    <w:name w:val="WW8Num20z3"/>
    <w:qFormat/>
  </w:style>
  <w:style w:type="character" w:styleId="1223" w:customStyle="1">
    <w:name w:val="WW8Num20z4"/>
    <w:qFormat/>
  </w:style>
  <w:style w:type="character" w:styleId="1224" w:customStyle="1">
    <w:name w:val="WW8Num20z5"/>
    <w:qFormat/>
  </w:style>
  <w:style w:type="character" w:styleId="1225" w:customStyle="1">
    <w:name w:val="WW8Num20z6"/>
    <w:qFormat/>
  </w:style>
  <w:style w:type="character" w:styleId="1226" w:customStyle="1">
    <w:name w:val="WW8Num20z7"/>
    <w:qFormat/>
  </w:style>
  <w:style w:type="character" w:styleId="1227" w:customStyle="1">
    <w:name w:val="WW8Num20z8"/>
    <w:qFormat/>
  </w:style>
  <w:style w:type="character" w:styleId="1228" w:customStyle="1">
    <w:name w:val="Line numbering"/>
    <w:qFormat/>
    <w:rPr>
      <w:i/>
      <w:sz w:val="16"/>
    </w:rPr>
  </w:style>
  <w:style w:type="character" w:styleId="1229" w:customStyle="1">
    <w:name w:val="Marque de commentaire3"/>
    <w:qFormat/>
    <w:rPr>
      <w:sz w:val="16"/>
    </w:rPr>
  </w:style>
  <w:style w:type="character" w:styleId="1230" w:customStyle="1">
    <w:name w:val="WW-Police par défaut11"/>
    <w:qFormat/>
  </w:style>
  <w:style w:type="character" w:styleId="1231" w:customStyle="1">
    <w:name w:val="WW8Num1z0"/>
    <w:qFormat/>
    <w:rPr>
      <w:rFonts w:ascii="Wingdings" w:hAnsi="Wingdings" w:eastAsia="OpenSymbol"/>
    </w:rPr>
  </w:style>
  <w:style w:type="character" w:styleId="1232" w:customStyle="1">
    <w:name w:val="WW-Police par défaut1"/>
    <w:qFormat/>
  </w:style>
  <w:style w:type="character" w:styleId="1233" w:customStyle="1">
    <w:name w:val="WW8Num2z0"/>
    <w:qFormat/>
    <w:rPr>
      <w:rFonts w:ascii="Wingdings" w:hAnsi="Wingdings" w:eastAsia="OpenSymbol"/>
    </w:rPr>
  </w:style>
  <w:style w:type="character" w:styleId="1234" w:customStyle="1">
    <w:name w:val="Police par défaut4"/>
    <w:qFormat/>
  </w:style>
  <w:style w:type="character" w:styleId="1235" w:customStyle="1">
    <w:name w:val="WW8Num2z1"/>
    <w:qFormat/>
    <w:rPr>
      <w:rFonts w:ascii="Symbol" w:hAnsi="Symbol" w:eastAsia="OpenSymbol"/>
    </w:rPr>
  </w:style>
  <w:style w:type="character" w:styleId="1236" w:customStyle="1">
    <w:name w:val="WW8Num1z1"/>
    <w:qFormat/>
    <w:rPr>
      <w:rFonts w:ascii="Wingdings" w:hAnsi="Wingdings" w:eastAsia="OpenSymbol"/>
    </w:rPr>
  </w:style>
  <w:style w:type="character" w:styleId="1237" w:customStyle="1">
    <w:name w:val="Note de fin Car"/>
    <w:qFormat/>
    <w:rPr>
      <w:sz w:val="20"/>
    </w:rPr>
  </w:style>
  <w:style w:type="character" w:styleId="1238" w:customStyle="1">
    <w:name w:val="Note de bas de page Car"/>
    <w:qFormat/>
    <w:rPr>
      <w:rFonts w:ascii="Liberation Sans" w:hAnsi="Liberation Sans" w:eastAsia="Mangal"/>
      <w:lang w:eastAsia="hi-IN"/>
    </w:rPr>
  </w:style>
  <w:style w:type="character" w:styleId="1239" w:customStyle="1">
    <w:name w:val="Pied de page Car"/>
    <w:qFormat/>
    <w:rPr>
      <w:rFonts w:eastAsia="Mangal"/>
      <w:szCs w:val="24"/>
      <w:lang w:eastAsia="hi-IN"/>
    </w:rPr>
  </w:style>
  <w:style w:type="character" w:styleId="1240" w:customStyle="1">
    <w:name w:val="Footer Char"/>
    <w:qFormat/>
  </w:style>
  <w:style w:type="character" w:styleId="1241" w:customStyle="1">
    <w:name w:val="En-tête Car"/>
    <w:qFormat/>
    <w:rPr>
      <w:rFonts w:eastAsia="Mangal"/>
      <w:szCs w:val="24"/>
      <w:lang w:eastAsia="hi-IN"/>
    </w:rPr>
  </w:style>
  <w:style w:type="character" w:styleId="1242" w:customStyle="1">
    <w:name w:val="Citation intense Car"/>
    <w:qFormat/>
    <w:rPr>
      <w:i/>
    </w:rPr>
  </w:style>
  <w:style w:type="character" w:styleId="1243" w:customStyle="1">
    <w:name w:val="Citation Car"/>
    <w:qFormat/>
    <w:rPr>
      <w:i/>
    </w:rPr>
  </w:style>
  <w:style w:type="character" w:styleId="1244" w:customStyle="1">
    <w:name w:val="Sous-titre Car"/>
    <w:qFormat/>
    <w:rPr>
      <w:rFonts w:ascii="Liberation Sans" w:hAnsi="Liberation Sans" w:eastAsia="Mangal"/>
      <w:i/>
      <w:iCs/>
      <w:sz w:val="28"/>
      <w:szCs w:val="28"/>
      <w:lang w:eastAsia="hi-IN"/>
    </w:rPr>
  </w:style>
  <w:style w:type="character" w:styleId="1245" w:customStyle="1">
    <w:name w:val="Titre Car"/>
    <w:qFormat/>
    <w:rPr>
      <w:rFonts w:ascii="Liberation Sans" w:hAnsi="Liberation Sans" w:eastAsia="Tahoma"/>
      <w:sz w:val="28"/>
      <w:szCs w:val="28"/>
      <w:lang w:eastAsia="hi-IN"/>
    </w:rPr>
  </w:style>
  <w:style w:type="character" w:styleId="1246" w:customStyle="1">
    <w:name w:val="Titre 9 Car"/>
    <w:qFormat/>
    <w:rPr>
      <w:rFonts w:ascii="Arial" w:hAnsi="Arial" w:eastAsia="Arial"/>
      <w:i/>
      <w:iCs/>
      <w:sz w:val="21"/>
      <w:szCs w:val="21"/>
    </w:rPr>
  </w:style>
  <w:style w:type="character" w:styleId="1247" w:customStyle="1">
    <w:name w:val="Titre 8 Car"/>
    <w:qFormat/>
    <w:rPr>
      <w:rFonts w:ascii="Arial" w:hAnsi="Arial" w:eastAsia="Arial"/>
      <w:i/>
      <w:iCs/>
      <w:sz w:val="22"/>
      <w:szCs w:val="22"/>
    </w:rPr>
  </w:style>
  <w:style w:type="character" w:styleId="1248" w:customStyle="1">
    <w:name w:val="Titre 7 Car"/>
    <w:qFormat/>
    <w:rPr>
      <w:rFonts w:ascii="Arial" w:hAnsi="Arial" w:eastAsia="Arial"/>
      <w:b/>
      <w:bCs/>
      <w:i/>
      <w:iCs/>
      <w:sz w:val="22"/>
      <w:szCs w:val="22"/>
    </w:rPr>
  </w:style>
  <w:style w:type="character" w:styleId="1249" w:customStyle="1">
    <w:name w:val="Titre 6 Car"/>
    <w:qFormat/>
    <w:rPr>
      <w:rFonts w:ascii="Arial" w:hAnsi="Arial" w:eastAsia="Arial"/>
      <w:b/>
      <w:bCs/>
      <w:sz w:val="22"/>
      <w:szCs w:val="22"/>
    </w:rPr>
  </w:style>
  <w:style w:type="character" w:styleId="1250" w:customStyle="1">
    <w:name w:val="Titre 5 Car"/>
    <w:qFormat/>
    <w:rPr>
      <w:rFonts w:ascii="Arial" w:hAnsi="Arial" w:eastAsia="Arial"/>
      <w:b/>
      <w:bCs/>
      <w:sz w:val="24"/>
      <w:szCs w:val="24"/>
    </w:rPr>
  </w:style>
  <w:style w:type="character" w:styleId="1251" w:customStyle="1">
    <w:name w:val="Titre 4 Car"/>
    <w:qFormat/>
    <w:rPr>
      <w:rFonts w:ascii="Arial" w:hAnsi="Arial" w:eastAsia="Arial"/>
      <w:b/>
      <w:bCs/>
      <w:sz w:val="26"/>
      <w:szCs w:val="26"/>
    </w:rPr>
  </w:style>
  <w:style w:type="character" w:styleId="1252" w:customStyle="1">
    <w:name w:val="Titre 3 Car"/>
    <w:qFormat/>
    <w:rPr>
      <w:rFonts w:eastAsia="Mangal"/>
      <w:b/>
      <w:bCs/>
      <w:szCs w:val="28"/>
      <w:lang w:eastAsia="hi-IN"/>
    </w:rPr>
  </w:style>
  <w:style w:type="character" w:styleId="1253" w:customStyle="1">
    <w:name w:val="Titre 2 Car"/>
    <w:qFormat/>
    <w:rPr>
      <w:rFonts w:eastAsia="Mangal"/>
      <w:b/>
      <w:bCs/>
      <w:szCs w:val="36"/>
      <w:lang w:eastAsia="hi-IN"/>
    </w:rPr>
  </w:style>
  <w:style w:type="character" w:styleId="1254" w:customStyle="1">
    <w:name w:val="Titre 1 Car"/>
    <w:qFormat/>
    <w:rPr>
      <w:rFonts w:eastAsia="Mangal"/>
      <w:szCs w:val="24"/>
      <w:u w:val="single"/>
      <w:lang w:eastAsia="hi-IN"/>
    </w:rPr>
  </w:style>
  <w:style w:type="character" w:styleId="1255" w:customStyle="1">
    <w:name w:val="Endnote Text Char"/>
    <w:qFormat/>
    <w:rPr>
      <w:sz w:val="20"/>
    </w:rPr>
  </w:style>
  <w:style w:type="character" w:styleId="1256" w:customStyle="1">
    <w:name w:val="Footnote Text Char"/>
    <w:qFormat/>
    <w:rPr>
      <w:sz w:val="18"/>
    </w:rPr>
  </w:style>
  <w:style w:type="character" w:styleId="1257" w:customStyle="1">
    <w:name w:val="Caption Char"/>
    <w:qFormat/>
  </w:style>
  <w:style w:type="character" w:styleId="1258" w:customStyle="1">
    <w:name w:val="Header Char"/>
    <w:basedOn w:val="823"/>
    <w:qFormat/>
  </w:style>
  <w:style w:type="character" w:styleId="1259" w:customStyle="1">
    <w:name w:val="Intense Quote Char"/>
    <w:qFormat/>
    <w:rPr>
      <w:i/>
    </w:rPr>
  </w:style>
  <w:style w:type="character" w:styleId="1260" w:customStyle="1">
    <w:name w:val="Quote Char"/>
    <w:qFormat/>
    <w:rPr>
      <w:i/>
    </w:rPr>
  </w:style>
  <w:style w:type="character" w:styleId="1261" w:customStyle="1">
    <w:name w:val="Subtitle Char"/>
    <w:basedOn w:val="823"/>
    <w:qFormat/>
  </w:style>
  <w:style w:type="character" w:styleId="1262" w:customStyle="1">
    <w:name w:val="Title Char"/>
    <w:basedOn w:val="823"/>
    <w:qFormat/>
    <w:rPr>
      <w:sz w:val="48"/>
    </w:rPr>
  </w:style>
  <w:style w:type="character" w:styleId="1263" w:customStyle="1">
    <w:name w:val="Heading 9 Char"/>
    <w:basedOn w:val="823"/>
    <w:qFormat/>
    <w:rPr>
      <w:rFonts w:ascii="Arial" w:hAnsi="Arial" w:eastAsia="Arial"/>
      <w:i/>
      <w:iCs/>
      <w:sz w:val="21"/>
      <w:szCs w:val="21"/>
    </w:rPr>
  </w:style>
  <w:style w:type="character" w:styleId="1264" w:customStyle="1">
    <w:name w:val="Heading 8 Char"/>
    <w:basedOn w:val="823"/>
    <w:qFormat/>
    <w:rPr>
      <w:rFonts w:ascii="Arial" w:hAnsi="Arial" w:eastAsia="Arial"/>
      <w:i/>
      <w:iCs/>
      <w:sz w:val="22"/>
      <w:szCs w:val="22"/>
    </w:rPr>
  </w:style>
  <w:style w:type="character" w:styleId="1265" w:customStyle="1">
    <w:name w:val="Heading 7 Char"/>
    <w:basedOn w:val="823"/>
    <w:qFormat/>
    <w:rPr>
      <w:rFonts w:ascii="Arial" w:hAnsi="Arial" w:eastAsia="Arial"/>
      <w:b/>
      <w:bCs/>
      <w:i/>
      <w:iCs/>
      <w:sz w:val="22"/>
      <w:szCs w:val="22"/>
    </w:rPr>
  </w:style>
  <w:style w:type="character" w:styleId="1266" w:customStyle="1">
    <w:name w:val="Heading 6 Char"/>
    <w:basedOn w:val="823"/>
    <w:qFormat/>
    <w:rPr>
      <w:rFonts w:ascii="Arial" w:hAnsi="Arial" w:eastAsia="Arial"/>
      <w:b/>
      <w:bCs/>
      <w:sz w:val="22"/>
      <w:szCs w:val="22"/>
    </w:rPr>
  </w:style>
  <w:style w:type="character" w:styleId="1267" w:customStyle="1">
    <w:name w:val="Heading 5 Char"/>
    <w:basedOn w:val="823"/>
    <w:qFormat/>
    <w:rPr>
      <w:rFonts w:ascii="Arial" w:hAnsi="Arial" w:eastAsia="Arial"/>
      <w:b/>
      <w:bCs/>
    </w:rPr>
  </w:style>
  <w:style w:type="character" w:styleId="1268" w:customStyle="1">
    <w:name w:val="Heading 4 Char"/>
    <w:basedOn w:val="823"/>
    <w:qFormat/>
    <w:rPr>
      <w:rFonts w:ascii="Arial" w:hAnsi="Arial" w:eastAsia="Arial"/>
      <w:b/>
      <w:bCs/>
      <w:sz w:val="26"/>
      <w:szCs w:val="26"/>
    </w:rPr>
  </w:style>
  <w:style w:type="character" w:styleId="1269" w:customStyle="1">
    <w:name w:val="Heading 3 Char"/>
    <w:basedOn w:val="823"/>
    <w:qFormat/>
    <w:rPr>
      <w:rFonts w:ascii="Arial" w:hAnsi="Arial" w:eastAsia="Arial"/>
      <w:sz w:val="30"/>
      <w:szCs w:val="30"/>
    </w:rPr>
  </w:style>
  <w:style w:type="character" w:styleId="1270" w:customStyle="1">
    <w:name w:val="Heading 2 Char"/>
    <w:basedOn w:val="823"/>
    <w:qFormat/>
    <w:rPr>
      <w:rFonts w:ascii="Arial" w:hAnsi="Arial" w:eastAsia="Arial"/>
      <w:sz w:val="34"/>
    </w:rPr>
  </w:style>
  <w:style w:type="character" w:styleId="1271" w:customStyle="1">
    <w:name w:val="Heading 1 Char"/>
    <w:basedOn w:val="823"/>
    <w:qFormat/>
    <w:rPr>
      <w:rFonts w:ascii="Arial" w:hAnsi="Arial" w:eastAsia="Arial"/>
      <w:sz w:val="40"/>
      <w:szCs w:val="40"/>
    </w:rPr>
  </w:style>
  <w:style w:type="character" w:styleId="1272" w:customStyle="1">
    <w:name w:val="Ancre de note de fin"/>
    <w:rPr>
      <w:vertAlign w:val="superscript"/>
    </w:rPr>
  </w:style>
  <w:style w:type="character" w:styleId="1273" w:customStyle="1">
    <w:name w:val="Lien Internet visité"/>
    <w:rPr>
      <w:color w:val="800000"/>
      <w:u w:val="single"/>
    </w:rPr>
  </w:style>
  <w:style w:type="paragraph" w:styleId="1274">
    <w:name w:val="Title"/>
    <w:basedOn w:val="813"/>
    <w:qFormat/>
    <w:pPr>
      <w:spacing w:before="240" w:after="120"/>
    </w:pPr>
    <w:rPr>
      <w:rFonts w:ascii="Carlito" w:hAnsi="Carlito" w:eastAsia="Noto Sans Devanagari"/>
      <w:sz w:val="28"/>
      <w:szCs w:val="28"/>
    </w:rPr>
  </w:style>
  <w:style w:type="paragraph" w:styleId="1275">
    <w:name w:val="Body Text"/>
    <w:basedOn w:val="813"/>
    <w:pPr>
      <w:spacing w:after="140" w:line="276" w:lineRule="auto"/>
    </w:pPr>
  </w:style>
  <w:style w:type="paragraph" w:styleId="1276" w:customStyle="1">
    <w:name w:val="LO-Normal"/>
    <w:qFormat/>
    <w:pPr>
      <w:keepNext/>
      <w:shd w:val="clear" w:color="auto" w:fill="ffffff"/>
      <w:widowControl w:val="off"/>
    </w:pPr>
  </w:style>
  <w:style w:type="paragraph" w:styleId="1277">
    <w:name w:val="List"/>
    <w:pPr>
      <w:keepNext/>
      <w:spacing w:after="140" w:line="276" w:lineRule="auto"/>
      <w:shd w:val="clear" w:color="auto" w:fill="ffffff"/>
      <w:widowControl w:val="off"/>
    </w:pPr>
  </w:style>
  <w:style w:type="paragraph" w:styleId="1278">
    <w:name w:val="Caption"/>
    <w:basedOn w:val="813"/>
    <w:pPr>
      <w:spacing w:before="120" w:after="120"/>
    </w:pPr>
    <w:rPr>
      <w:i/>
      <w:iCs/>
    </w:rPr>
  </w:style>
  <w:style w:type="paragraph" w:styleId="1279" w:customStyle="1">
    <w:name w:val="Index"/>
    <w:basedOn w:val="813"/>
    <w:qFormat/>
    <w:rPr>
      <w:rFonts w:ascii="Liberation Sans" w:hAnsi="Liberation Sans" w:cs="Liberation Sans" w:eastAsia="Liberation Sans"/>
    </w:rPr>
  </w:style>
  <w:style w:type="paragraph" w:styleId="1280" w:customStyle="1">
    <w:name w:val="WW-Titre"/>
    <w:basedOn w:val="813"/>
    <w:next w:val="1275"/>
    <w:qFormat/>
    <w:pPr>
      <w:spacing w:before="240" w:after="120"/>
    </w:pPr>
    <w:rPr>
      <w:rFonts w:ascii="Liberation Sans" w:hAnsi="Liberation Sans" w:cs="Tahoma" w:eastAsia="Lucida Sans Unicode"/>
      <w:sz w:val="28"/>
      <w:szCs w:val="28"/>
    </w:rPr>
  </w:style>
  <w:style w:type="paragraph" w:styleId="1281" w:customStyle="1">
    <w:name w:val="Titre1"/>
    <w:basedOn w:val="813"/>
    <w:next w:val="1275"/>
    <w:qFormat/>
    <w:pPr>
      <w:spacing w:before="240" w:after="120"/>
    </w:pPr>
    <w:rPr>
      <w:rFonts w:ascii="Liberation Sans" w:hAnsi="Liberation Sans" w:cs="Tahoma" w:eastAsia="MS Mincho"/>
      <w:sz w:val="28"/>
      <w:szCs w:val="28"/>
    </w:rPr>
  </w:style>
  <w:style w:type="paragraph" w:styleId="1282">
    <w:name w:val="Subtitle"/>
    <w:basedOn w:val="813"/>
    <w:pPr>
      <w:jc w:val="center"/>
      <w:spacing w:before="240" w:after="120"/>
    </w:pPr>
    <w:rPr>
      <w:i/>
      <w:iCs/>
      <w:sz w:val="28"/>
      <w:szCs w:val="28"/>
    </w:rPr>
  </w:style>
  <w:style w:type="paragraph" w:styleId="1283" w:customStyle="1">
    <w:name w:val="Titre3"/>
    <w:basedOn w:val="813"/>
    <w:next w:val="1275"/>
    <w:qFormat/>
    <w:pPr>
      <w:spacing w:before="240" w:after="120"/>
    </w:pPr>
    <w:rPr>
      <w:rFonts w:ascii="Liberation Sans" w:hAnsi="Liberation Sans" w:cs="Tahoma" w:eastAsia="Lucida Sans Unicode"/>
      <w:sz w:val="28"/>
      <w:szCs w:val="28"/>
    </w:rPr>
  </w:style>
  <w:style w:type="paragraph" w:styleId="1284" w:customStyle="1">
    <w:name w:val="Légende3"/>
    <w:basedOn w:val="813"/>
    <w:qFormat/>
    <w:pPr>
      <w:spacing w:before="120" w:after="120"/>
      <w:suppressLineNumbers/>
    </w:pPr>
    <w:rPr>
      <w:rFonts w:ascii="Liberation Sans" w:hAnsi="Liberation Sans" w:cs="Tahoma" w:eastAsia="Liberation Sans"/>
      <w:i/>
      <w:iCs/>
    </w:rPr>
  </w:style>
  <w:style w:type="paragraph" w:styleId="1285" w:customStyle="1">
    <w:name w:val="Titre2"/>
    <w:basedOn w:val="813"/>
    <w:next w:val="1275"/>
    <w:qFormat/>
    <w:pPr>
      <w:spacing w:before="240" w:after="120"/>
    </w:pPr>
    <w:rPr>
      <w:rFonts w:ascii="Liberation Sans" w:hAnsi="Liberation Sans" w:cs="Tahoma" w:eastAsia="Lucida Sans Unicode"/>
      <w:sz w:val="28"/>
      <w:szCs w:val="28"/>
    </w:rPr>
  </w:style>
  <w:style w:type="paragraph" w:styleId="1286" w:customStyle="1">
    <w:name w:val="Légende2"/>
    <w:basedOn w:val="813"/>
    <w:qFormat/>
    <w:pPr>
      <w:spacing w:before="120" w:after="120"/>
      <w:suppressLineNumbers/>
    </w:pPr>
    <w:rPr>
      <w:rFonts w:ascii="Liberation Sans" w:hAnsi="Liberation Sans" w:cs="Tahoma" w:eastAsia="Liberation Sans"/>
      <w:i/>
      <w:iCs/>
    </w:rPr>
  </w:style>
  <w:style w:type="paragraph" w:styleId="1287" w:customStyle="1">
    <w:name w:val="Légende1"/>
    <w:basedOn w:val="813"/>
    <w:qFormat/>
    <w:pPr>
      <w:spacing w:before="120" w:after="120"/>
      <w:suppressLineNumbers/>
    </w:pPr>
    <w:rPr>
      <w:rFonts w:ascii="Liberation Sans" w:hAnsi="Liberation Sans" w:cs="Tahoma" w:eastAsia="Liberation Sans"/>
      <w:i/>
      <w:iCs/>
    </w:rPr>
  </w:style>
  <w:style w:type="paragraph" w:styleId="1288" w:customStyle="1">
    <w:name w:val="Contenu de tableau"/>
    <w:basedOn w:val="813"/>
    <w:qFormat/>
  </w:style>
  <w:style w:type="paragraph" w:styleId="1289" w:customStyle="1">
    <w:name w:val="Titre de tableau"/>
    <w:basedOn w:val="813"/>
    <w:qFormat/>
    <w:pPr>
      <w:jc w:val="center"/>
    </w:pPr>
    <w:rPr>
      <w:b/>
      <w:bCs/>
    </w:rPr>
  </w:style>
  <w:style w:type="paragraph" w:styleId="1290" w:customStyle="1">
    <w:name w:val="Header and Footer"/>
    <w:basedOn w:val="813"/>
    <w:qFormat/>
    <w:pPr>
      <w:tabs>
        <w:tab w:val="center" w:pos="4986" w:leader="none"/>
        <w:tab w:val="right" w:pos="9972" w:leader="none"/>
      </w:tabs>
      <w:suppressLineNumbers/>
    </w:pPr>
  </w:style>
  <w:style w:type="paragraph" w:styleId="1291">
    <w:name w:val="Footer"/>
    <w:basedOn w:val="813"/>
  </w:style>
  <w:style w:type="paragraph" w:styleId="1292">
    <w:name w:val="footnote text"/>
    <w:basedOn w:val="813"/>
    <w:pPr>
      <w:ind w:left="339" w:hanging="339"/>
    </w:pPr>
    <w:rPr>
      <w:sz w:val="20"/>
      <w:szCs w:val="20"/>
    </w:rPr>
  </w:style>
  <w:style w:type="paragraph" w:styleId="1293">
    <w:name w:val="Header"/>
    <w:basedOn w:val="813"/>
  </w:style>
  <w:style w:type="paragraph" w:styleId="1294">
    <w:name w:val="Normal (Web)"/>
    <w:basedOn w:val="813"/>
    <w:qFormat/>
    <w:pPr>
      <w:spacing w:before="100" w:after="119"/>
    </w:pPr>
  </w:style>
  <w:style w:type="paragraph" w:styleId="1295">
    <w:name w:val="Balloon Text"/>
    <w:qFormat/>
    <w:pPr>
      <w:keepNext/>
      <w:shd w:val="clear" w:color="auto" w:fill="ffffff"/>
      <w:widowControl w:val="off"/>
    </w:pPr>
    <w:rPr>
      <w:rFonts w:ascii="Tahoma" w:hAnsi="Tahoma" w:cs="Liberation Serif" w:eastAsia="Mangal"/>
      <w:sz w:val="16"/>
      <w:szCs w:val="16"/>
      <w:lang w:eastAsia="hi-IN"/>
    </w:rPr>
  </w:style>
  <w:style w:type="paragraph" w:styleId="1296" w:customStyle="1">
    <w:name w:val="Commentaire1"/>
    <w:basedOn w:val="813"/>
    <w:qFormat/>
    <w:rPr>
      <w:sz w:val="20"/>
      <w:szCs w:val="20"/>
    </w:rPr>
  </w:style>
  <w:style w:type="paragraph" w:styleId="1297">
    <w:name w:val="annotation subject"/>
    <w:qFormat/>
    <w:pPr>
      <w:keepNext/>
      <w:shd w:val="clear" w:color="auto" w:fill="ffffff"/>
      <w:widowControl w:val="off"/>
    </w:pPr>
    <w:rPr>
      <w:rFonts w:ascii="Times New Roman" w:hAnsi="Times New Roman" w:cs="Liberation Serif" w:eastAsia="Mangal"/>
      <w:b/>
      <w:bCs/>
      <w:szCs w:val="20"/>
      <w:lang w:eastAsia="hi-IN"/>
    </w:rPr>
  </w:style>
  <w:style w:type="paragraph" w:styleId="1298" w:customStyle="1">
    <w:name w:val="Corps de texte 21"/>
    <w:basedOn w:val="813"/>
    <w:qFormat/>
    <w:pPr>
      <w:jc w:val="both"/>
    </w:pPr>
  </w:style>
  <w:style w:type="paragraph" w:styleId="1299" w:customStyle="1">
    <w:name w:val="Commentaire2"/>
    <w:basedOn w:val="813"/>
    <w:qFormat/>
    <w:rPr>
      <w:sz w:val="20"/>
      <w:szCs w:val="20"/>
    </w:rPr>
  </w:style>
  <w:style w:type="paragraph" w:styleId="1300">
    <w:name w:val="annotation text"/>
    <w:basedOn w:val="813"/>
    <w:qFormat/>
    <w:rPr>
      <w:sz w:val="20"/>
      <w:szCs w:val="18"/>
    </w:rPr>
  </w:style>
  <w:style w:type="paragraph" w:styleId="1301">
    <w:name w:val="Body Text 2"/>
    <w:basedOn w:val="813"/>
    <w:qFormat/>
    <w:pPr>
      <w:jc w:val="center"/>
    </w:pPr>
    <w:rPr>
      <w:b/>
      <w:bCs/>
      <w:i/>
      <w:iCs/>
    </w:rPr>
  </w:style>
  <w:style w:type="paragraph" w:styleId="1302" w:customStyle="1">
    <w:name w:val="Normal (Web)1"/>
    <w:basedOn w:val="813"/>
    <w:qFormat/>
    <w:pPr>
      <w:spacing w:before="280"/>
    </w:pPr>
    <w:rPr>
      <w:rFonts w:ascii="Arial Unicode MS" w:hAnsi="Arial Unicode MS" w:cs="Arial Unicode MS" w:eastAsia="Arial Unicode MS"/>
    </w:rPr>
  </w:style>
  <w:style w:type="paragraph" w:styleId="1303" w:customStyle="1">
    <w:name w:val="Default"/>
    <w:qFormat/>
    <w:pPr>
      <w:keepNext/>
      <w:shd w:val="clear" w:color="auto" w:fill="ffffff"/>
      <w:widowControl w:val="off"/>
    </w:pPr>
    <w:rPr>
      <w:rFonts w:ascii="0" w:hAnsi="0" w:cs="0" w:eastAsia="0"/>
      <w:color w:val="000000"/>
    </w:rPr>
  </w:style>
  <w:style w:type="paragraph" w:styleId="1304" w:customStyle="1">
    <w:name w:val="Quotations"/>
    <w:basedOn w:val="813"/>
    <w:qFormat/>
    <w:pPr>
      <w:ind w:left="567" w:right="567"/>
      <w:spacing w:after="283"/>
    </w:pPr>
  </w:style>
  <w:style w:type="paragraph" w:styleId="1305" w:customStyle="1">
    <w:name w:val="Ligne horizontale"/>
    <w:basedOn w:val="813"/>
    <w:qFormat/>
  </w:style>
  <w:style w:type="paragraph" w:styleId="1306" w:customStyle="1">
    <w:name w:val="DocumentMap"/>
    <w:qFormat/>
    <w:pPr>
      <w:keepNext/>
      <w:spacing w:after="160" w:line="244" w:lineRule="auto"/>
      <w:shd w:val="clear" w:color="auto" w:fill="ffffff"/>
    </w:pPr>
    <w:rPr>
      <w:rFonts w:ascii="Calibri" w:hAnsi="Calibri" w:cs="Times New Roman" w:eastAsia="Times New Roman"/>
      <w:sz w:val="22"/>
      <w:szCs w:val="22"/>
      <w:lang w:bidi="ar-SA" w:eastAsia="en-US"/>
    </w:rPr>
  </w:style>
  <w:style w:type="paragraph" w:styleId="1307" w:customStyle="1">
    <w:name w:val="Tableau Normal1"/>
    <w:qFormat/>
    <w:pPr>
      <w:keepNext/>
      <w:spacing w:after="160" w:line="256" w:lineRule="auto"/>
      <w:shd w:val="clear" w:color="auto" w:fill="ffffff"/>
    </w:pPr>
    <w:rPr>
      <w:rFonts w:ascii="Calibri" w:hAnsi="Calibri" w:cs="Times New Roman" w:eastAsia="Times New Roman"/>
      <w:sz w:val="22"/>
      <w:szCs w:val="22"/>
      <w:lang w:bidi="ar-SA" w:eastAsia="en-US"/>
    </w:rPr>
  </w:style>
  <w:style w:type="paragraph" w:styleId="1308" w:customStyle="1">
    <w:name w:val="Standard"/>
    <w:qFormat/>
    <w:pPr>
      <w:keepNext/>
      <w:shd w:val="clear" w:color="auto" w:fill="ffffff"/>
      <w:widowControl w:val="off"/>
    </w:pPr>
    <w:rPr>
      <w:rFonts w:ascii="Times New Roman" w:hAnsi="Times New Roman" w:cs="Times New Roman" w:eastAsia="Mangal"/>
    </w:rPr>
  </w:style>
  <w:style w:type="paragraph" w:styleId="1309" w:customStyle="1">
    <w:name w:val="Text body"/>
    <w:basedOn w:val="1308"/>
    <w:qFormat/>
    <w:pPr>
      <w:spacing w:after="120"/>
    </w:pPr>
  </w:style>
  <w:style w:type="paragraph" w:styleId="1310" w:customStyle="1">
    <w:name w:val="western"/>
    <w:basedOn w:val="813"/>
    <w:qFormat/>
    <w:pPr>
      <w:spacing w:before="280" w:after="142" w:line="276" w:lineRule="auto"/>
    </w:pPr>
    <w:rPr>
      <w:rFonts w:eastAsia="Liberation Sans"/>
      <w:color w:val="000000"/>
      <w:lang w:eastAsia="ar-SA"/>
    </w:rPr>
  </w:style>
  <w:style w:type="paragraph" w:styleId="1311">
    <w:name w:val="Revision"/>
    <w:qFormat/>
    <w:pPr>
      <w:keepNext/>
      <w:shd w:val="clear" w:color="auto" w:fill="ffffff"/>
    </w:pPr>
    <w:rPr>
      <w:rFonts w:cs="Liberation Serif" w:eastAsia="Mangal"/>
      <w:szCs w:val="21"/>
      <w:lang w:eastAsia="hi-IN"/>
    </w:rPr>
  </w:style>
  <w:style w:type="paragraph" w:styleId="1312" w:customStyle="1">
    <w:name w:val="Sans interligne1"/>
    <w:qFormat/>
    <w:pPr>
      <w:keepNext/>
      <w:shd w:val="clear" w:color="auto" w:fill="ffffff"/>
    </w:pPr>
    <w:rPr>
      <w:rFonts w:ascii="Calibri" w:hAnsi="Calibri" w:cs="Liberation Serif" w:eastAsia="Times New Roman"/>
      <w:sz w:val="22"/>
      <w:szCs w:val="22"/>
      <w:lang w:eastAsia="ar-SA"/>
    </w:rPr>
  </w:style>
  <w:style w:type="paragraph" w:styleId="1313" w:customStyle="1">
    <w:name w:val="Tableau Normal1"/>
    <w:qFormat/>
    <w:pPr>
      <w:keepNext/>
      <w:spacing w:after="160" w:line="252" w:lineRule="auto"/>
      <w:shd w:val="clear" w:color="auto" w:fill="ffffff"/>
    </w:pPr>
    <w:rPr>
      <w:rFonts w:ascii="Calibri" w:hAnsi="Calibri" w:cs="Liberation Serif" w:eastAsia="Times New Roman"/>
      <w:sz w:val="22"/>
      <w:szCs w:val="22"/>
      <w:lang w:eastAsia="ar-SA"/>
    </w:rPr>
  </w:style>
  <w:style w:type="paragraph" w:styleId="1314" w:customStyle="1">
    <w:name w:val="Contenu de liste"/>
    <w:basedOn w:val="813"/>
    <w:qFormat/>
    <w:pPr>
      <w:ind w:left="567"/>
    </w:pPr>
  </w:style>
  <w:style w:type="paragraph" w:styleId="1315" w:customStyle="1">
    <w:name w:val="Corps de texte 22"/>
    <w:qFormat/>
    <w:pPr>
      <w:jc w:val="center"/>
      <w:keepNext/>
      <w:shd w:val="clear" w:color="auto" w:fill="ffffff"/>
      <w:widowControl w:val="off"/>
    </w:pPr>
    <w:rPr>
      <w:rFonts w:ascii="Times New Roman" w:hAnsi="Times New Roman" w:cs="Liberation Serif" w:eastAsia="Mangal"/>
      <w:b/>
      <w:bCs/>
      <w:i/>
      <w:iCs/>
      <w:lang w:eastAsia="hi-IN"/>
    </w:rPr>
  </w:style>
  <w:style w:type="paragraph" w:styleId="1316" w:customStyle="1">
    <w:name w:val="Explorateur de documents1"/>
    <w:qFormat/>
    <w:pPr>
      <w:keepNext/>
      <w:spacing w:after="160"/>
      <w:shd w:val="clear" w:color="auto" w:fill="ffffff"/>
    </w:pPr>
    <w:rPr>
      <w:rFonts w:ascii="Calibri" w:hAnsi="Calibri" w:cs="Liberation Serif" w:eastAsia="Liberation Serif"/>
      <w:sz w:val="22"/>
      <w:szCs w:val="22"/>
      <w:lang w:eastAsia="hi-IN"/>
    </w:rPr>
  </w:style>
  <w:style w:type="paragraph" w:styleId="1317" w:customStyle="1">
    <w:name w:val="Commentaire3"/>
    <w:basedOn w:val="813"/>
    <w:qFormat/>
    <w:rPr>
      <w:sz w:val="20"/>
      <w:szCs w:val="20"/>
    </w:rPr>
  </w:style>
  <w:style w:type="paragraph" w:styleId="1318" w:customStyle="1">
    <w:name w:val="Titre principal"/>
    <w:basedOn w:val="813"/>
    <w:pPr>
      <w:spacing w:before="240" w:after="120"/>
    </w:pPr>
    <w:rPr>
      <w:rFonts w:eastAsia="Tahoma"/>
      <w:sz w:val="28"/>
      <w:szCs w:val="28"/>
    </w:rPr>
  </w:style>
  <w:style w:type="paragraph" w:styleId="1319" w:customStyle="1">
    <w:name w:val="Titre4"/>
    <w:basedOn w:val="813"/>
    <w:qFormat/>
    <w:pPr>
      <w:spacing w:before="240" w:after="120"/>
    </w:pPr>
    <w:rPr>
      <w:sz w:val="28"/>
      <w:szCs w:val="28"/>
    </w:rPr>
  </w:style>
  <w:style w:type="paragraph" w:styleId="1320">
    <w:name w:val="table of figures"/>
    <w:basedOn w:val="813"/>
    <w:qFormat/>
  </w:style>
  <w:style w:type="paragraph" w:styleId="1321">
    <w:name w:val="TOC Heading"/>
    <w:qFormat/>
    <w:pPr>
      <w:keepNext/>
      <w:shd w:val="clear" w:color="auto" w:fill="ffffff"/>
    </w:pPr>
    <w:rPr>
      <w:rFonts w:ascii="Times New Roman" w:hAnsi="Times New Roman" w:cs="Liberation Serif" w:eastAsia="Times New Roman"/>
      <w:szCs w:val="20"/>
      <w:lang w:eastAsia="ar-SA"/>
    </w:rPr>
  </w:style>
  <w:style w:type="paragraph" w:styleId="1322" w:customStyle="1">
    <w:name w:val="Table des matières niveau 9"/>
    <w:basedOn w:val="813"/>
    <w:pPr>
      <w:ind w:left="2268"/>
      <w:spacing w:after="57"/>
    </w:pPr>
  </w:style>
  <w:style w:type="paragraph" w:styleId="1323" w:customStyle="1">
    <w:name w:val="Table des matières niveau 8"/>
    <w:basedOn w:val="813"/>
    <w:pPr>
      <w:ind w:left="1984"/>
      <w:spacing w:after="57"/>
    </w:pPr>
  </w:style>
  <w:style w:type="paragraph" w:styleId="1324" w:customStyle="1">
    <w:name w:val="Table des matières niveau 7"/>
    <w:basedOn w:val="813"/>
    <w:pPr>
      <w:ind w:left="1701"/>
      <w:spacing w:after="57"/>
    </w:pPr>
  </w:style>
  <w:style w:type="paragraph" w:styleId="1325" w:customStyle="1">
    <w:name w:val="Table des matières niveau 6"/>
    <w:basedOn w:val="813"/>
    <w:pPr>
      <w:ind w:left="1417"/>
      <w:spacing w:after="57"/>
    </w:pPr>
  </w:style>
  <w:style w:type="paragraph" w:styleId="1326" w:customStyle="1">
    <w:name w:val="Table des matières niveau 5"/>
    <w:basedOn w:val="813"/>
    <w:pPr>
      <w:ind w:left="1134"/>
      <w:spacing w:after="57"/>
    </w:pPr>
  </w:style>
  <w:style w:type="paragraph" w:styleId="1327" w:customStyle="1">
    <w:name w:val="Table des matières niveau 4"/>
    <w:basedOn w:val="813"/>
    <w:pPr>
      <w:ind w:left="850"/>
      <w:spacing w:after="57"/>
    </w:pPr>
  </w:style>
  <w:style w:type="paragraph" w:styleId="1328" w:customStyle="1">
    <w:name w:val="Table des matières niveau 3"/>
    <w:basedOn w:val="813"/>
    <w:pPr>
      <w:ind w:left="567"/>
      <w:spacing w:after="57"/>
    </w:pPr>
  </w:style>
  <w:style w:type="paragraph" w:styleId="1329" w:customStyle="1">
    <w:name w:val="Table des matières niveau 2"/>
    <w:basedOn w:val="813"/>
    <w:pPr>
      <w:ind w:left="283"/>
      <w:spacing w:after="57"/>
    </w:pPr>
  </w:style>
  <w:style w:type="paragraph" w:styleId="1330" w:customStyle="1">
    <w:name w:val="Table des matières niveau 1"/>
    <w:basedOn w:val="813"/>
    <w:pPr>
      <w:spacing w:after="57"/>
    </w:pPr>
  </w:style>
  <w:style w:type="paragraph" w:styleId="1331">
    <w:name w:val="endnote text"/>
    <w:basedOn w:val="813"/>
    <w:rPr>
      <w:sz w:val="20"/>
    </w:rPr>
  </w:style>
  <w:style w:type="paragraph" w:styleId="1332">
    <w:name w:val="Intense Quote"/>
    <w:basedOn w:val="813"/>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paragraph" w:styleId="1333">
    <w:name w:val="Quote"/>
    <w:basedOn w:val="813"/>
    <w:qFormat/>
    <w:pPr>
      <w:ind w:left="720" w:right="720"/>
    </w:pPr>
    <w:rPr>
      <w:i/>
    </w:rPr>
  </w:style>
  <w:style w:type="paragraph" w:styleId="1334">
    <w:name w:val="List Paragraph"/>
    <w:basedOn w:val="813"/>
    <w:qFormat/>
    <w:pPr>
      <w:contextualSpacing/>
      <w:ind w:left="720"/>
    </w:pPr>
  </w:style>
  <w:style w:type="paragraph" w:styleId="1335">
    <w:name w:val="No Spacing"/>
    <w:qFormat/>
    <w:pPr>
      <w:keepNext/>
      <w:shd w:val="clear" w:color="auto" w:fill="ffffff"/>
    </w:pPr>
    <w:rPr>
      <w:rFonts w:ascii="Times New Roman" w:hAnsi="Times New Roman" w:cs="Liberation Serif" w:eastAsia="Times New Roman"/>
      <w:szCs w:val="20"/>
      <w:lang w:eastAsia="ar-SA"/>
    </w:rPr>
  </w:style>
  <w:style w:type="numbering" w:styleId="1336" w:customStyle="1">
    <w:name w:val="WW8Num1"/>
  </w:style>
  <w:style w:type="numbering" w:styleId="1337" w:customStyle="1">
    <w:name w:val="WW8Num2"/>
  </w:style>
  <w:style w:type="numbering" w:styleId="1338" w:customStyle="1">
    <w:name w:val="WW8Num3"/>
  </w:style>
  <w:style w:type="numbering" w:styleId="1339" w:customStyle="1">
    <w:name w:val="WW8Num4"/>
  </w:style>
  <w:style w:type="numbering" w:styleId="1340" w:customStyle="1">
    <w:name w:val="WW8Num5"/>
  </w:style>
  <w:style w:type="numbering" w:styleId="1341" w:customStyle="1">
    <w:name w:val="WW8Num6"/>
  </w:style>
  <w:style w:type="numbering" w:styleId="1342" w:customStyle="1">
    <w:name w:val="WW8Num7"/>
  </w:style>
  <w:style w:type="numbering" w:styleId="1343" w:customStyle="1">
    <w:name w:val="WW8Num8"/>
  </w:style>
  <w:style w:type="numbering" w:styleId="1344" w:customStyle="1">
    <w:name w:val="WW8Num9"/>
  </w:style>
  <w:style w:type="numbering" w:styleId="1345" w:customStyle="1">
    <w:name w:val="WW8Num10"/>
  </w:style>
  <w:style w:type="numbering" w:styleId="1346" w:customStyle="1">
    <w:name w:val="WW8Num11"/>
  </w:style>
  <w:style w:type="numbering" w:styleId="1347" w:customStyle="1">
    <w:name w:val="WW8Num12"/>
  </w:style>
  <w:style w:type="numbering" w:styleId="1348" w:customStyle="1">
    <w:name w:val="WW8Num13"/>
  </w:style>
  <w:style w:type="numbering" w:styleId="1349" w:customStyle="1">
    <w:name w:val="WW8Num14"/>
  </w:style>
  <w:style w:type="numbering" w:styleId="1350" w:customStyle="1">
    <w:name w:val="WW8Num15"/>
  </w:style>
  <w:style w:type="numbering" w:styleId="1351" w:customStyle="1">
    <w:name w:val="WW8Num16"/>
  </w:style>
  <w:style w:type="numbering" w:styleId="1352" w:customStyle="1">
    <w:name w:val="WW8Num17"/>
  </w:style>
  <w:style w:type="numbering" w:styleId="1353" w:customStyle="1">
    <w:name w:val="WW8Num18"/>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hyperlink" Target="http://predexel.idele.fr/index.htm"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6A88AFD6-9F61-4F38-A26D-5846BCC6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ONLYOFFICE/7.0.1.37</Application>
  <Company>Ministère de l'Agriculture et de l'Alimentation</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officiel de la République française - N° 109 du 10 mai 2017</dc:title>
  <dc:subject>Lois et décrets</dc:subject>
  <dc:creator>BELNA Karine</dc:creator>
  <dc:language>fr-FR</dc:language>
  <cp:lastModifiedBy>CHLOE MOREL</cp:lastModifiedBy>
  <cp:revision>5</cp:revision>
  <dcterms:created xsi:type="dcterms:W3CDTF">2022-07-07T15:29:00Z</dcterms:created>
  <dcterms:modified xsi:type="dcterms:W3CDTF">2022-07-19T16:46:26Z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